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54D42" w14:textId="77777777" w:rsidR="00830AC3" w:rsidRDefault="0032603B" w:rsidP="00A547C5">
      <w:pPr>
        <w:tabs>
          <w:tab w:val="left" w:pos="4253"/>
          <w:tab w:val="left" w:pos="7371"/>
        </w:tabs>
        <w:spacing w:before="240"/>
        <w:jc w:val="right"/>
        <w:rPr>
          <w:rFonts w:ascii="Arial" w:hAnsi="Arial" w:cs="Arial"/>
          <w:b/>
          <w:i/>
        </w:rPr>
      </w:pPr>
      <w:r>
        <w:rPr>
          <w:rFonts w:ascii="Arial" w:hAnsi="Arial" w:cs="Arial"/>
          <w:b/>
        </w:rPr>
        <w:tab/>
      </w:r>
      <w:r w:rsidR="00A547C5" w:rsidRPr="00A547C5">
        <w:rPr>
          <w:rFonts w:ascii="Arial" w:hAnsi="Arial" w:cs="Arial"/>
          <w:b/>
          <w:i/>
        </w:rPr>
        <w:t>Příloha č. 18</w:t>
      </w:r>
    </w:p>
    <w:p w14:paraId="7C4268EA" w14:textId="0D2D8105" w:rsidR="00CB0C51" w:rsidRDefault="00830AC3" w:rsidP="00AE09F2">
      <w:pPr>
        <w:tabs>
          <w:tab w:val="left" w:pos="4253"/>
          <w:tab w:val="left" w:pos="7371"/>
        </w:tabs>
        <w:spacing w:before="240"/>
        <w:jc w:val="both"/>
        <w:rPr>
          <w:rFonts w:ascii="Arial" w:hAnsi="Arial" w:cs="Arial"/>
          <w:b/>
          <w:i/>
          <w:color w:val="00B050"/>
        </w:rPr>
      </w:pPr>
      <w:r w:rsidRPr="00830AC3">
        <w:rPr>
          <w:rFonts w:ascii="Arial" w:hAnsi="Arial" w:cs="Arial"/>
          <w:b/>
          <w:i/>
          <w:color w:val="00B050"/>
        </w:rPr>
        <w:t>Dopravce uzavře buď obě smlouvy na zajištění zastávkových služeb, nebo jen tu, která bude potřeba na jeho oblast. Vzory obou smluv jsou uvedeny v této příloze. Konkretizace nákladů bude provedena v </w:t>
      </w:r>
      <w:r w:rsidR="00B26FF7">
        <w:rPr>
          <w:rFonts w:ascii="Arial" w:hAnsi="Arial" w:cs="Arial"/>
          <w:b/>
          <w:i/>
          <w:color w:val="00B050"/>
        </w:rPr>
        <w:t>P</w:t>
      </w:r>
      <w:r w:rsidRPr="00830AC3">
        <w:rPr>
          <w:rFonts w:ascii="Arial" w:hAnsi="Arial" w:cs="Arial"/>
          <w:b/>
          <w:i/>
          <w:color w:val="00B050"/>
        </w:rPr>
        <w:t>ředrealizačním období a potřebná smlouva nebo smlouvy budou uzavřeny před Zahájením plnění</w:t>
      </w:r>
      <w:r>
        <w:rPr>
          <w:rFonts w:ascii="Arial" w:hAnsi="Arial" w:cs="Arial"/>
          <w:b/>
          <w:i/>
          <w:color w:val="00B050"/>
        </w:rPr>
        <w:t>, nejpozději 30 dnů před zahájením plnění. Náklady na zastávky a vjezdy do autobusových terminálů nevstupují do nabídkové ceny, ale budou hrazeny dle skutečných nákladů postupem dl</w:t>
      </w:r>
      <w:r w:rsidR="003B0BA5">
        <w:rPr>
          <w:rFonts w:ascii="Arial" w:hAnsi="Arial" w:cs="Arial"/>
          <w:b/>
          <w:i/>
          <w:color w:val="00B050"/>
        </w:rPr>
        <w:t>e</w:t>
      </w:r>
      <w:r>
        <w:rPr>
          <w:rFonts w:ascii="Arial" w:hAnsi="Arial" w:cs="Arial"/>
          <w:b/>
          <w:i/>
          <w:color w:val="00B050"/>
        </w:rPr>
        <w:t xml:space="preserve"> Smlouvy o veřejných službách</w:t>
      </w:r>
      <w:r w:rsidRPr="00830AC3">
        <w:t xml:space="preserve"> </w:t>
      </w:r>
      <w:r w:rsidRPr="00830AC3">
        <w:rPr>
          <w:rFonts w:ascii="Arial" w:hAnsi="Arial" w:cs="Arial"/>
          <w:b/>
          <w:i/>
          <w:color w:val="00B050"/>
        </w:rPr>
        <w:t>v přepravě cestujících ve veřejné linkové osobní autobusové dopravě</w:t>
      </w:r>
      <w:r>
        <w:rPr>
          <w:rFonts w:ascii="Arial" w:hAnsi="Arial" w:cs="Arial"/>
          <w:b/>
          <w:i/>
          <w:color w:val="00B050"/>
        </w:rPr>
        <w:t xml:space="preserve"> </w:t>
      </w:r>
      <w:r w:rsidRPr="00830AC3">
        <w:rPr>
          <w:rFonts w:ascii="Arial" w:hAnsi="Arial" w:cs="Arial"/>
          <w:b/>
          <w:i/>
          <w:color w:val="00B050"/>
        </w:rPr>
        <w:t>v systému PID (oblast č…</w:t>
      </w:r>
      <w:proofErr w:type="gramStart"/>
      <w:r w:rsidRPr="00830AC3">
        <w:rPr>
          <w:rFonts w:ascii="Arial" w:hAnsi="Arial" w:cs="Arial"/>
          <w:b/>
          <w:i/>
          <w:color w:val="00B050"/>
        </w:rPr>
        <w:t>…./bude</w:t>
      </w:r>
      <w:proofErr w:type="gramEnd"/>
      <w:r w:rsidRPr="00830AC3">
        <w:rPr>
          <w:rFonts w:ascii="Arial" w:hAnsi="Arial" w:cs="Arial"/>
          <w:b/>
          <w:i/>
          <w:color w:val="00B050"/>
        </w:rPr>
        <w:t xml:space="preserve"> doplněno/ - ……./</w:t>
      </w:r>
      <w:r w:rsidRPr="00830AC3">
        <w:rPr>
          <w:rFonts w:ascii="Arial" w:hAnsi="Arial" w:cs="Arial"/>
          <w:b/>
          <w:i/>
          <w:color w:val="00B050"/>
          <w:highlight w:val="yellow"/>
        </w:rPr>
        <w:t>název oblasti bude doplněno</w:t>
      </w:r>
      <w:r w:rsidRPr="00830AC3">
        <w:rPr>
          <w:rFonts w:ascii="Arial" w:hAnsi="Arial" w:cs="Arial"/>
          <w:b/>
          <w:i/>
          <w:color w:val="00B050"/>
        </w:rPr>
        <w:t>/– území hl. m. Prahy) pro období let 2024 až 2034 /</w:t>
      </w:r>
      <w:r w:rsidRPr="00830AC3">
        <w:rPr>
          <w:rFonts w:ascii="Arial" w:hAnsi="Arial" w:cs="Arial"/>
          <w:b/>
          <w:i/>
          <w:color w:val="00B050"/>
          <w:highlight w:val="yellow"/>
        </w:rPr>
        <w:t>bude doplněno podle svazku</w:t>
      </w:r>
      <w:r w:rsidRPr="00830AC3">
        <w:rPr>
          <w:rFonts w:ascii="Arial" w:hAnsi="Arial" w:cs="Arial"/>
          <w:b/>
          <w:i/>
          <w:color w:val="00B050"/>
        </w:rPr>
        <w:t>/ od ……</w:t>
      </w:r>
      <w:proofErr w:type="gramStart"/>
      <w:r w:rsidRPr="00830AC3">
        <w:rPr>
          <w:rFonts w:ascii="Arial" w:hAnsi="Arial" w:cs="Arial"/>
          <w:b/>
          <w:i/>
          <w:color w:val="00B050"/>
        </w:rPr>
        <w:t>….do</w:t>
      </w:r>
      <w:proofErr w:type="gramEnd"/>
      <w:r w:rsidRPr="00830AC3">
        <w:rPr>
          <w:rFonts w:ascii="Arial" w:hAnsi="Arial" w:cs="Arial"/>
          <w:b/>
          <w:i/>
          <w:color w:val="00B050"/>
        </w:rPr>
        <w:t xml:space="preserve"> ……...</w:t>
      </w:r>
      <w:r w:rsidR="00750E70">
        <w:rPr>
          <w:rFonts w:ascii="Arial" w:hAnsi="Arial" w:cs="Arial"/>
          <w:b/>
          <w:i/>
          <w:color w:val="00B050"/>
        </w:rPr>
        <w:t xml:space="preserve"> </w:t>
      </w:r>
      <w:r w:rsidR="00AE09F2" w:rsidRPr="00AE09F2">
        <w:rPr>
          <w:rFonts w:ascii="Arial" w:hAnsi="Arial" w:cs="Arial"/>
          <w:b/>
          <w:i/>
          <w:color w:val="00B050"/>
        </w:rPr>
        <w:t>Objednatelé také připouštějí, že i t</w:t>
      </w:r>
      <w:r w:rsidR="00AE09F2">
        <w:rPr>
          <w:rFonts w:ascii="Arial" w:hAnsi="Arial" w:cs="Arial"/>
          <w:b/>
          <w:i/>
          <w:color w:val="00B050"/>
        </w:rPr>
        <w:t>yto</w:t>
      </w:r>
      <w:r w:rsidR="00AE09F2" w:rsidRPr="00AE09F2">
        <w:rPr>
          <w:rFonts w:ascii="Arial" w:hAnsi="Arial" w:cs="Arial"/>
          <w:b/>
          <w:i/>
          <w:color w:val="00B050"/>
        </w:rPr>
        <w:t xml:space="preserve"> smlouv</w:t>
      </w:r>
      <w:r w:rsidR="00AE09F2">
        <w:rPr>
          <w:rFonts w:ascii="Arial" w:hAnsi="Arial" w:cs="Arial"/>
          <w:b/>
          <w:i/>
          <w:color w:val="00B050"/>
        </w:rPr>
        <w:t>y</w:t>
      </w:r>
      <w:r w:rsidR="00AE09F2" w:rsidRPr="00AE09F2">
        <w:rPr>
          <w:rFonts w:ascii="Arial" w:hAnsi="Arial" w:cs="Arial"/>
          <w:b/>
          <w:i/>
          <w:color w:val="00B050"/>
        </w:rPr>
        <w:t xml:space="preserve"> se bu</w:t>
      </w:r>
      <w:r w:rsidR="00AE09F2">
        <w:rPr>
          <w:rFonts w:ascii="Arial" w:hAnsi="Arial" w:cs="Arial"/>
          <w:b/>
          <w:i/>
          <w:color w:val="00B050"/>
        </w:rPr>
        <w:t>dou</w:t>
      </w:r>
      <w:r w:rsidR="00AE09F2" w:rsidRPr="00AE09F2">
        <w:rPr>
          <w:rFonts w:ascii="Arial" w:hAnsi="Arial" w:cs="Arial"/>
          <w:b/>
          <w:i/>
          <w:color w:val="00B050"/>
        </w:rPr>
        <w:t xml:space="preserve"> podepisovat elektronicky a nemusí být vyhotoven</w:t>
      </w:r>
      <w:r w:rsidR="00AE09F2">
        <w:rPr>
          <w:rFonts w:ascii="Arial" w:hAnsi="Arial" w:cs="Arial"/>
          <w:b/>
          <w:i/>
          <w:color w:val="00B050"/>
        </w:rPr>
        <w:t>y</w:t>
      </w:r>
      <w:r w:rsidR="00AE09F2" w:rsidRPr="00AE09F2">
        <w:rPr>
          <w:rFonts w:ascii="Arial" w:hAnsi="Arial" w:cs="Arial"/>
          <w:b/>
          <w:i/>
          <w:color w:val="00B050"/>
        </w:rPr>
        <w:t xml:space="preserve"> v listinné podobě. V takovém případě se upraví </w:t>
      </w:r>
      <w:r w:rsidR="00AE09F2">
        <w:rPr>
          <w:rFonts w:ascii="Arial" w:hAnsi="Arial" w:cs="Arial"/>
          <w:b/>
          <w:i/>
          <w:color w:val="00B050"/>
        </w:rPr>
        <w:t>příslušná ujednání vzorů smluv.</w:t>
      </w:r>
    </w:p>
    <w:p w14:paraId="1248537E" w14:textId="77777777" w:rsidR="00AE09F2" w:rsidRDefault="00AE09F2" w:rsidP="00AE09F2">
      <w:pPr>
        <w:tabs>
          <w:tab w:val="left" w:pos="4253"/>
          <w:tab w:val="left" w:pos="7371"/>
        </w:tabs>
        <w:spacing w:before="240"/>
        <w:jc w:val="both"/>
        <w:rPr>
          <w:rFonts w:ascii="Arial" w:hAnsi="Arial" w:cs="Arial"/>
          <w:b/>
          <w:i/>
        </w:rPr>
      </w:pPr>
    </w:p>
    <w:p w14:paraId="5A0A033F" w14:textId="77777777" w:rsidR="00CB0C51" w:rsidRPr="00CB0C51" w:rsidRDefault="00CB0C51" w:rsidP="0073265D">
      <w:pPr>
        <w:tabs>
          <w:tab w:val="left" w:pos="6624"/>
        </w:tabs>
        <w:jc w:val="center"/>
        <w:rPr>
          <w:rFonts w:ascii="Calibri" w:hAnsi="Calibri"/>
          <w:b/>
          <w:i/>
          <w:szCs w:val="20"/>
          <w:u w:val="single"/>
        </w:rPr>
      </w:pPr>
      <w:r w:rsidRPr="00CB0C51">
        <w:rPr>
          <w:rFonts w:ascii="Calibri" w:hAnsi="Calibri"/>
          <w:b/>
          <w:i/>
          <w:szCs w:val="20"/>
          <w:u w:val="single"/>
        </w:rPr>
        <w:t>Příloha č. 18 vzor ROPID</w:t>
      </w:r>
    </w:p>
    <w:p w14:paraId="4D2B71C3" w14:textId="77777777" w:rsidR="00CB0C51" w:rsidRPr="00CB0C51" w:rsidRDefault="00CB0C51" w:rsidP="00CB0C51">
      <w:pPr>
        <w:contextualSpacing/>
        <w:jc w:val="both"/>
        <w:rPr>
          <w:rFonts w:ascii="Calibri" w:hAnsi="Calibri"/>
          <w:b/>
          <w:bCs/>
        </w:rPr>
      </w:pPr>
    </w:p>
    <w:p w14:paraId="16B81292" w14:textId="77777777" w:rsidR="00CB0C51" w:rsidRPr="00CB0C51" w:rsidRDefault="00CB0C51" w:rsidP="00CB0C51">
      <w:pPr>
        <w:contextualSpacing/>
        <w:jc w:val="both"/>
        <w:rPr>
          <w:rFonts w:ascii="Calibri" w:hAnsi="Calibri"/>
        </w:rPr>
      </w:pPr>
      <w:r w:rsidRPr="00CB0C51">
        <w:rPr>
          <w:rFonts w:ascii="Calibri" w:hAnsi="Calibri"/>
          <w:b/>
          <w:bCs/>
        </w:rPr>
        <w:t>Hlavní město Praha</w:t>
      </w:r>
    </w:p>
    <w:p w14:paraId="2EAD1E84" w14:textId="77777777" w:rsidR="00CB0C51" w:rsidRPr="00CB0C51" w:rsidRDefault="00CB0C51" w:rsidP="00CB0C51">
      <w:pPr>
        <w:contextualSpacing/>
        <w:jc w:val="both"/>
        <w:rPr>
          <w:rFonts w:ascii="Calibri" w:hAnsi="Calibri"/>
        </w:rPr>
      </w:pPr>
      <w:r w:rsidRPr="00CB0C51">
        <w:rPr>
          <w:rFonts w:ascii="Calibri" w:hAnsi="Calibri"/>
        </w:rPr>
        <w:t>sídlo: Mariánské náměstí 2/2, Staré Město, 110 00 Praha 1</w:t>
      </w:r>
    </w:p>
    <w:p w14:paraId="42787FA0" w14:textId="77777777" w:rsidR="00CB0C51" w:rsidRPr="00CB0C51" w:rsidRDefault="00CB0C51" w:rsidP="00CB0C51">
      <w:pPr>
        <w:contextualSpacing/>
        <w:jc w:val="both"/>
        <w:rPr>
          <w:rFonts w:ascii="Calibri" w:hAnsi="Calibri"/>
        </w:rPr>
      </w:pPr>
      <w:r w:rsidRPr="00CB0C51">
        <w:rPr>
          <w:rFonts w:ascii="Calibri" w:hAnsi="Calibri"/>
        </w:rPr>
        <w:t>IČO: 00064581</w:t>
      </w:r>
    </w:p>
    <w:p w14:paraId="23C4F684" w14:textId="77777777" w:rsidR="00CB0C51" w:rsidRPr="00CB0C51" w:rsidRDefault="00CB0C51" w:rsidP="00CB0C51">
      <w:pPr>
        <w:contextualSpacing/>
        <w:jc w:val="both"/>
        <w:rPr>
          <w:rFonts w:ascii="Calibri" w:hAnsi="Calibri"/>
        </w:rPr>
      </w:pPr>
      <w:r w:rsidRPr="00CB0C51">
        <w:rPr>
          <w:rFonts w:ascii="Calibri" w:hAnsi="Calibri"/>
        </w:rPr>
        <w:t>zastoupeno</w:t>
      </w:r>
    </w:p>
    <w:p w14:paraId="5631F42D" w14:textId="77777777" w:rsidR="00CB0C51" w:rsidRPr="00CB0C51" w:rsidRDefault="00CB0C51" w:rsidP="00CB0C51">
      <w:pPr>
        <w:contextualSpacing/>
        <w:jc w:val="both"/>
        <w:rPr>
          <w:rFonts w:ascii="Calibri" w:hAnsi="Calibri"/>
          <w:b/>
        </w:rPr>
      </w:pPr>
      <w:r w:rsidRPr="00CB0C51">
        <w:rPr>
          <w:rFonts w:ascii="Calibri" w:hAnsi="Calibri"/>
          <w:b/>
        </w:rPr>
        <w:t xml:space="preserve">Regionálním organizátorem pražské integrované dopravy, příspěvková organizace </w:t>
      </w:r>
      <w:r w:rsidRPr="00CB0C51">
        <w:rPr>
          <w:rFonts w:ascii="Calibri" w:hAnsi="Calibri"/>
        </w:rPr>
        <w:t>(dále jen „</w:t>
      </w:r>
      <w:r w:rsidRPr="00CB0C51">
        <w:rPr>
          <w:rFonts w:ascii="Calibri" w:hAnsi="Calibri"/>
          <w:b/>
        </w:rPr>
        <w:t>ROPID</w:t>
      </w:r>
      <w:r w:rsidRPr="00CB0C51">
        <w:rPr>
          <w:rFonts w:ascii="Calibri" w:hAnsi="Calibri"/>
        </w:rPr>
        <w:t>“)</w:t>
      </w:r>
    </w:p>
    <w:p w14:paraId="55715476" w14:textId="77777777" w:rsidR="00CB0C51" w:rsidRPr="00CB0C51" w:rsidRDefault="00CB0C51" w:rsidP="00CB0C51">
      <w:pPr>
        <w:contextualSpacing/>
        <w:jc w:val="both"/>
        <w:rPr>
          <w:rFonts w:ascii="Calibri" w:hAnsi="Calibri"/>
        </w:rPr>
      </w:pPr>
      <w:r w:rsidRPr="00CB0C51">
        <w:rPr>
          <w:rFonts w:ascii="Calibri" w:hAnsi="Calibri"/>
        </w:rPr>
        <w:t>zřízená ke dni 1. 12. 1993 usnesením 33. Zastupitelstva hlavního města Prahy č. 15 ze dne 25. 11. 1993, zřizovací listina nově vydána a schválena usnesením Zastupitelstva hlavního města Prahy č. 6/14 ze dne 25. 4. 2019</w:t>
      </w:r>
    </w:p>
    <w:p w14:paraId="77C22534" w14:textId="77777777" w:rsidR="00CB0C51" w:rsidRPr="00CB0C51" w:rsidRDefault="00CB0C51" w:rsidP="00CB0C51">
      <w:pPr>
        <w:contextualSpacing/>
        <w:rPr>
          <w:rFonts w:ascii="Calibri" w:hAnsi="Calibri"/>
        </w:rPr>
      </w:pPr>
      <w:r w:rsidRPr="00CB0C51">
        <w:rPr>
          <w:rFonts w:ascii="Calibri" w:hAnsi="Calibri"/>
        </w:rPr>
        <w:t>se sídlem Rytířská 406/10, Staré Město, 110 00 Praha 1</w:t>
      </w:r>
    </w:p>
    <w:p w14:paraId="6E1A4322" w14:textId="77777777" w:rsidR="00CB0C51" w:rsidRPr="00CB0C51" w:rsidRDefault="00CB0C51" w:rsidP="00CB0C51">
      <w:pPr>
        <w:contextualSpacing/>
        <w:rPr>
          <w:rFonts w:ascii="Calibri" w:hAnsi="Calibri"/>
        </w:rPr>
      </w:pPr>
      <w:r w:rsidRPr="00CB0C51">
        <w:rPr>
          <w:rFonts w:ascii="Calibri" w:hAnsi="Calibri"/>
        </w:rPr>
        <w:t>IČO:  60437359 DIČ: CZ60437359</w:t>
      </w:r>
    </w:p>
    <w:p w14:paraId="008E6A50" w14:textId="77777777" w:rsidR="00CB0C51" w:rsidRPr="00CB0C51" w:rsidRDefault="00CB0C51" w:rsidP="00CB0C51">
      <w:pPr>
        <w:contextualSpacing/>
        <w:rPr>
          <w:rFonts w:ascii="Calibri" w:hAnsi="Calibri"/>
        </w:rPr>
      </w:pPr>
      <w:r w:rsidRPr="00CB0C51">
        <w:rPr>
          <w:rFonts w:ascii="Calibri" w:hAnsi="Calibri"/>
        </w:rPr>
        <w:t xml:space="preserve">bankovní spojení: č. </w:t>
      </w:r>
      <w:proofErr w:type="spellStart"/>
      <w:r w:rsidRPr="00CB0C51">
        <w:rPr>
          <w:rFonts w:ascii="Calibri" w:hAnsi="Calibri"/>
        </w:rPr>
        <w:t>ú.</w:t>
      </w:r>
      <w:proofErr w:type="spellEnd"/>
      <w:r w:rsidRPr="00CB0C51">
        <w:rPr>
          <w:rFonts w:ascii="Calibri" w:hAnsi="Calibri"/>
        </w:rPr>
        <w:t xml:space="preserve"> 2000930039/6000</w:t>
      </w:r>
    </w:p>
    <w:p w14:paraId="72913562" w14:textId="77777777" w:rsidR="00CB0C51" w:rsidRPr="00CB0C51" w:rsidRDefault="00CB0C51" w:rsidP="00CB0C51">
      <w:pPr>
        <w:contextualSpacing/>
        <w:rPr>
          <w:rFonts w:ascii="Calibri" w:hAnsi="Calibri"/>
        </w:rPr>
      </w:pPr>
      <w:r w:rsidRPr="00CB0C51">
        <w:rPr>
          <w:rFonts w:ascii="Calibri" w:hAnsi="Calibri"/>
        </w:rPr>
        <w:t>zastoupená Ing. et Ing. Petrem Tomčíkem, ředitelem</w:t>
      </w:r>
    </w:p>
    <w:p w14:paraId="47B9E4E4" w14:textId="77777777" w:rsidR="00CB0C51" w:rsidRPr="00CB0C51" w:rsidRDefault="00CB0C51" w:rsidP="00CB0C51">
      <w:pPr>
        <w:rPr>
          <w:rFonts w:ascii="Calibri" w:hAnsi="Calibri"/>
        </w:rPr>
      </w:pPr>
    </w:p>
    <w:p w14:paraId="418EE09C" w14:textId="77777777" w:rsidR="00CB0C51" w:rsidRPr="00CB0C51" w:rsidRDefault="00CB0C51" w:rsidP="00CB0C51">
      <w:pPr>
        <w:rPr>
          <w:rFonts w:ascii="Calibri" w:hAnsi="Calibri"/>
        </w:rPr>
      </w:pPr>
      <w:r w:rsidRPr="00CB0C51">
        <w:rPr>
          <w:rFonts w:ascii="Calibri" w:hAnsi="Calibri"/>
        </w:rPr>
        <w:t>(dále jen „</w:t>
      </w:r>
      <w:r w:rsidRPr="00CB0C51">
        <w:rPr>
          <w:rFonts w:ascii="Calibri" w:hAnsi="Calibri"/>
          <w:b/>
        </w:rPr>
        <w:t>poskytovatel</w:t>
      </w:r>
      <w:r w:rsidRPr="00CB0C51">
        <w:rPr>
          <w:rFonts w:ascii="Calibri" w:hAnsi="Calibri"/>
        </w:rPr>
        <w:t>“)</w:t>
      </w:r>
    </w:p>
    <w:p w14:paraId="214B9C16" w14:textId="77777777" w:rsidR="00CB0C51" w:rsidRPr="00CB0C51" w:rsidRDefault="00CB0C51" w:rsidP="00CB0C51">
      <w:pPr>
        <w:rPr>
          <w:rFonts w:ascii="Calibri" w:hAnsi="Calibri"/>
        </w:rPr>
      </w:pPr>
    </w:p>
    <w:p w14:paraId="6CAFC28B" w14:textId="77777777" w:rsidR="00CB0C51" w:rsidRPr="00CB0C51" w:rsidRDefault="00CB0C51" w:rsidP="00CB0C51">
      <w:pPr>
        <w:rPr>
          <w:rFonts w:ascii="Calibri" w:hAnsi="Calibri"/>
        </w:rPr>
      </w:pPr>
      <w:r w:rsidRPr="00CB0C51">
        <w:rPr>
          <w:rFonts w:ascii="Calibri" w:hAnsi="Calibri"/>
        </w:rPr>
        <w:t>a</w:t>
      </w:r>
    </w:p>
    <w:p w14:paraId="2DC7446F" w14:textId="77777777" w:rsidR="00CB0C51" w:rsidRPr="00CB0C51" w:rsidRDefault="00CB0C51" w:rsidP="00CB0C51">
      <w:pPr>
        <w:rPr>
          <w:rFonts w:ascii="Calibri" w:hAnsi="Calibri"/>
        </w:rPr>
      </w:pPr>
    </w:p>
    <w:p w14:paraId="50992C91" w14:textId="244C4B2E" w:rsidR="00CB0C51" w:rsidRPr="00CB0C51" w:rsidRDefault="003C4889" w:rsidP="00CB0C51">
      <w:pPr>
        <w:rPr>
          <w:rFonts w:ascii="Calibri" w:hAnsi="Calibri"/>
          <w:b/>
        </w:rPr>
      </w:pPr>
      <w:r>
        <w:rPr>
          <w:rFonts w:ascii="Calibri" w:hAnsi="Calibri"/>
          <w:b/>
          <w:highlight w:val="yellow"/>
        </w:rPr>
        <w:t>Obchodní jméno dopravce</w:t>
      </w:r>
      <w:r w:rsidR="00CB0C51" w:rsidRPr="00CB0C51">
        <w:rPr>
          <w:rFonts w:ascii="Calibri" w:hAnsi="Calibri"/>
          <w:b/>
          <w:highlight w:val="yellow"/>
        </w:rPr>
        <w:t>.</w:t>
      </w:r>
    </w:p>
    <w:p w14:paraId="1F4F9324" w14:textId="77777777" w:rsidR="00CB0C51" w:rsidRPr="00CB0C51" w:rsidRDefault="00CB0C51" w:rsidP="00CB0C51">
      <w:pPr>
        <w:rPr>
          <w:rFonts w:ascii="Calibri" w:hAnsi="Calibri"/>
        </w:rPr>
      </w:pPr>
      <w:r w:rsidRPr="00CB0C51">
        <w:rPr>
          <w:rFonts w:ascii="Calibri" w:hAnsi="Calibri"/>
        </w:rPr>
        <w:t xml:space="preserve">sídlo: </w:t>
      </w:r>
      <w:r w:rsidRPr="00CB0C51">
        <w:rPr>
          <w:rFonts w:ascii="Calibri" w:hAnsi="Calibri"/>
          <w:highlight w:val="yellow"/>
        </w:rPr>
        <w:t>…</w:t>
      </w:r>
    </w:p>
    <w:p w14:paraId="4ACC8519" w14:textId="77777777" w:rsidR="00CB0C51" w:rsidRPr="00CB0C51" w:rsidRDefault="00CB0C51" w:rsidP="00CB0C51">
      <w:pPr>
        <w:rPr>
          <w:rFonts w:ascii="Calibri" w:hAnsi="Calibri"/>
        </w:rPr>
      </w:pPr>
      <w:r w:rsidRPr="00CB0C51">
        <w:rPr>
          <w:rFonts w:ascii="Calibri" w:hAnsi="Calibri"/>
        </w:rPr>
        <w:t xml:space="preserve">zapsána v obchodním rejstříku u </w:t>
      </w:r>
      <w:r w:rsidRPr="00CB0C51">
        <w:rPr>
          <w:rFonts w:ascii="Calibri" w:hAnsi="Calibri"/>
          <w:highlight w:val="yellow"/>
        </w:rPr>
        <w:t>…</w:t>
      </w:r>
      <w:r w:rsidRPr="00CB0C51">
        <w:rPr>
          <w:rFonts w:ascii="Calibri" w:hAnsi="Calibri"/>
        </w:rPr>
        <w:t xml:space="preserve"> soudu v </w:t>
      </w:r>
      <w:r w:rsidRPr="00CB0C51">
        <w:rPr>
          <w:rFonts w:ascii="Calibri" w:hAnsi="Calibri"/>
          <w:highlight w:val="yellow"/>
        </w:rPr>
        <w:t>…</w:t>
      </w:r>
      <w:r w:rsidRPr="00CB0C51">
        <w:rPr>
          <w:rFonts w:ascii="Calibri" w:hAnsi="Calibri"/>
        </w:rPr>
        <w:t xml:space="preserve">, oddíl </w:t>
      </w:r>
      <w:r w:rsidRPr="00CB0C51">
        <w:rPr>
          <w:rFonts w:ascii="Calibri" w:hAnsi="Calibri"/>
          <w:highlight w:val="yellow"/>
        </w:rPr>
        <w:t>…</w:t>
      </w:r>
      <w:r w:rsidRPr="00CB0C51">
        <w:rPr>
          <w:rFonts w:ascii="Calibri" w:hAnsi="Calibri"/>
        </w:rPr>
        <w:t xml:space="preserve">, vložka </w:t>
      </w:r>
      <w:r w:rsidRPr="00CB0C51">
        <w:rPr>
          <w:rFonts w:ascii="Calibri" w:hAnsi="Calibri"/>
          <w:highlight w:val="yellow"/>
        </w:rPr>
        <w:t>…</w:t>
      </w:r>
    </w:p>
    <w:p w14:paraId="231AF2B1" w14:textId="77777777" w:rsidR="00CB0C51" w:rsidRPr="00CB0C51" w:rsidRDefault="00CB0C51" w:rsidP="00CB0C51">
      <w:pPr>
        <w:rPr>
          <w:rFonts w:ascii="Calibri" w:hAnsi="Calibri"/>
        </w:rPr>
      </w:pPr>
      <w:r w:rsidRPr="00CB0C51">
        <w:rPr>
          <w:rFonts w:ascii="Calibri" w:hAnsi="Calibri"/>
        </w:rPr>
        <w:t xml:space="preserve">IČO: </w:t>
      </w:r>
      <w:r w:rsidRPr="00CB0C51">
        <w:rPr>
          <w:rFonts w:ascii="Calibri" w:hAnsi="Calibri"/>
          <w:highlight w:val="yellow"/>
        </w:rPr>
        <w:t>…</w:t>
      </w:r>
    </w:p>
    <w:p w14:paraId="5BDD2546" w14:textId="77777777" w:rsidR="00CB0C51" w:rsidRPr="00CB0C51" w:rsidRDefault="00CB0C51" w:rsidP="00CB0C51">
      <w:pPr>
        <w:rPr>
          <w:rFonts w:ascii="Calibri" w:hAnsi="Calibri"/>
        </w:rPr>
      </w:pPr>
      <w:r w:rsidRPr="00CB0C51">
        <w:rPr>
          <w:rFonts w:ascii="Calibri" w:hAnsi="Calibri"/>
        </w:rPr>
        <w:t xml:space="preserve">DIČ: </w:t>
      </w:r>
      <w:r w:rsidRPr="00CB0C51">
        <w:rPr>
          <w:rFonts w:ascii="Calibri" w:hAnsi="Calibri"/>
          <w:highlight w:val="yellow"/>
        </w:rPr>
        <w:t>…</w:t>
      </w:r>
    </w:p>
    <w:p w14:paraId="4DEBD861" w14:textId="77777777" w:rsidR="00CB0C51" w:rsidRPr="00CB0C51" w:rsidRDefault="00CB0C51" w:rsidP="00CB0C51">
      <w:pPr>
        <w:rPr>
          <w:rFonts w:ascii="Calibri" w:hAnsi="Calibri"/>
        </w:rPr>
      </w:pPr>
      <w:r w:rsidRPr="00CB0C51">
        <w:rPr>
          <w:rFonts w:ascii="Calibri" w:hAnsi="Calibri"/>
        </w:rPr>
        <w:t xml:space="preserve">bankovní spojení: </w:t>
      </w:r>
      <w:r w:rsidRPr="00CB0C51">
        <w:rPr>
          <w:rFonts w:ascii="Calibri" w:hAnsi="Calibri"/>
          <w:highlight w:val="yellow"/>
        </w:rPr>
        <w:t>…</w:t>
      </w:r>
    </w:p>
    <w:p w14:paraId="6BD8D4EE" w14:textId="77777777" w:rsidR="00CB0C51" w:rsidRPr="00CB0C51" w:rsidRDefault="00CB0C51" w:rsidP="00CB0C51">
      <w:pPr>
        <w:rPr>
          <w:rFonts w:ascii="Calibri" w:hAnsi="Calibri"/>
        </w:rPr>
      </w:pPr>
      <w:r w:rsidRPr="00CB0C51">
        <w:rPr>
          <w:rFonts w:ascii="Calibri" w:hAnsi="Calibri"/>
        </w:rPr>
        <w:t xml:space="preserve">zastoupena: </w:t>
      </w:r>
      <w:r w:rsidRPr="00CB0C51">
        <w:rPr>
          <w:rFonts w:ascii="Calibri" w:hAnsi="Calibri"/>
          <w:highlight w:val="yellow"/>
        </w:rPr>
        <w:t>…</w:t>
      </w:r>
    </w:p>
    <w:p w14:paraId="786DAA8A" w14:textId="77777777" w:rsidR="00CB0C51" w:rsidRPr="00CB0C51" w:rsidRDefault="00CB0C51" w:rsidP="00CB0C51">
      <w:pPr>
        <w:rPr>
          <w:rFonts w:ascii="Calibri" w:hAnsi="Calibri"/>
        </w:rPr>
      </w:pPr>
    </w:p>
    <w:p w14:paraId="2234688B" w14:textId="77777777" w:rsidR="00CB0C51" w:rsidRPr="00CB0C51" w:rsidRDefault="00CB0C51" w:rsidP="00CB0C51">
      <w:pPr>
        <w:rPr>
          <w:rFonts w:ascii="Calibri" w:hAnsi="Calibri"/>
        </w:rPr>
      </w:pPr>
      <w:r w:rsidRPr="00CB0C51">
        <w:rPr>
          <w:rFonts w:ascii="Calibri" w:hAnsi="Calibri"/>
        </w:rPr>
        <w:t>(dále jen „</w:t>
      </w:r>
      <w:r w:rsidRPr="00CB0C51">
        <w:rPr>
          <w:rFonts w:ascii="Calibri" w:hAnsi="Calibri"/>
          <w:b/>
        </w:rPr>
        <w:t>dopravce</w:t>
      </w:r>
      <w:r w:rsidRPr="00CB0C51">
        <w:rPr>
          <w:rFonts w:ascii="Calibri" w:hAnsi="Calibri"/>
        </w:rPr>
        <w:t>“)</w:t>
      </w:r>
    </w:p>
    <w:p w14:paraId="4F9B7270" w14:textId="77777777" w:rsidR="00CB0C51" w:rsidRPr="00CB0C51" w:rsidRDefault="00CB0C51" w:rsidP="00CB0C51">
      <w:pPr>
        <w:rPr>
          <w:rFonts w:ascii="Calibri" w:hAnsi="Calibri"/>
          <w:b/>
        </w:rPr>
      </w:pPr>
    </w:p>
    <w:p w14:paraId="198219A4" w14:textId="77777777" w:rsidR="00CB0C51" w:rsidRPr="00CB0C51" w:rsidRDefault="00CB0C51" w:rsidP="00CB0C51">
      <w:pPr>
        <w:rPr>
          <w:rFonts w:ascii="Calibri" w:hAnsi="Calibri"/>
        </w:rPr>
      </w:pPr>
      <w:r w:rsidRPr="00CB0C51">
        <w:rPr>
          <w:rFonts w:ascii="Calibri" w:hAnsi="Calibri"/>
        </w:rPr>
        <w:t xml:space="preserve">uzavírají tuto </w:t>
      </w:r>
    </w:p>
    <w:p w14:paraId="2F1E7216" w14:textId="77777777" w:rsidR="00CB0C51" w:rsidRPr="00CB0C51" w:rsidRDefault="00CB0C51" w:rsidP="00CB0C51">
      <w:pPr>
        <w:rPr>
          <w:rFonts w:ascii="Calibri" w:hAnsi="Calibri"/>
          <w:b/>
        </w:rPr>
      </w:pPr>
    </w:p>
    <w:p w14:paraId="3E0B70BD" w14:textId="77777777" w:rsidR="00CB0C51" w:rsidRPr="00CB0C51" w:rsidRDefault="00CB0C51" w:rsidP="00CB0C51">
      <w:pPr>
        <w:jc w:val="center"/>
        <w:rPr>
          <w:rFonts w:ascii="Calibri" w:hAnsi="Calibri"/>
          <w:i/>
          <w:sz w:val="28"/>
          <w:szCs w:val="28"/>
        </w:rPr>
      </w:pPr>
      <w:r w:rsidRPr="00CB0C51">
        <w:rPr>
          <w:rFonts w:ascii="Calibri" w:hAnsi="Calibri"/>
          <w:b/>
          <w:sz w:val="28"/>
          <w:szCs w:val="28"/>
        </w:rPr>
        <w:t>Smlouvu o využívání zastávkových zařízení</w:t>
      </w:r>
      <w:r w:rsidRPr="00CB0C51">
        <w:rPr>
          <w:rFonts w:ascii="Calibri" w:hAnsi="Calibri"/>
          <w:b/>
          <w:sz w:val="28"/>
          <w:szCs w:val="28"/>
        </w:rPr>
        <w:br/>
        <w:t xml:space="preserve">č. </w:t>
      </w:r>
      <w:r w:rsidRPr="00CB0C51">
        <w:rPr>
          <w:rFonts w:ascii="Calibri" w:hAnsi="Calibri"/>
          <w:b/>
          <w:sz w:val="28"/>
          <w:szCs w:val="28"/>
          <w:highlight w:val="yellow"/>
        </w:rPr>
        <w:t>…</w:t>
      </w:r>
    </w:p>
    <w:p w14:paraId="57F0C5B8" w14:textId="77777777" w:rsidR="00CB0C51" w:rsidRPr="00CB0C51" w:rsidRDefault="00CB0C51" w:rsidP="00CB0C51">
      <w:pPr>
        <w:jc w:val="center"/>
        <w:rPr>
          <w:rFonts w:ascii="Calibri" w:hAnsi="Calibri"/>
          <w:sz w:val="32"/>
          <w:szCs w:val="28"/>
        </w:rPr>
      </w:pPr>
      <w:r w:rsidRPr="00CB0C51">
        <w:rPr>
          <w:rFonts w:ascii="Calibri" w:hAnsi="Calibri"/>
          <w:b/>
          <w:sz w:val="32"/>
          <w:szCs w:val="28"/>
        </w:rPr>
        <w:t xml:space="preserve"> </w:t>
      </w:r>
    </w:p>
    <w:p w14:paraId="4ADE137D" w14:textId="77777777" w:rsidR="00CB0C51" w:rsidRPr="00CB0C51" w:rsidRDefault="00CB0C51" w:rsidP="00CB0C51">
      <w:pPr>
        <w:jc w:val="center"/>
        <w:rPr>
          <w:rFonts w:ascii="Calibri" w:hAnsi="Calibri"/>
          <w:b/>
        </w:rPr>
      </w:pPr>
      <w:r w:rsidRPr="00CB0C51">
        <w:rPr>
          <w:rFonts w:ascii="Calibri" w:hAnsi="Calibri"/>
          <w:b/>
        </w:rPr>
        <w:t>Článek I.</w:t>
      </w:r>
    </w:p>
    <w:p w14:paraId="449E6E9D" w14:textId="77777777" w:rsidR="00CB0C51" w:rsidRPr="00CB0C51" w:rsidRDefault="00CB0C51" w:rsidP="00CB0C51">
      <w:pPr>
        <w:jc w:val="center"/>
        <w:rPr>
          <w:rFonts w:ascii="Calibri" w:hAnsi="Calibri"/>
          <w:b/>
        </w:rPr>
      </w:pPr>
      <w:r w:rsidRPr="00CB0C51">
        <w:rPr>
          <w:rFonts w:ascii="Calibri" w:hAnsi="Calibri"/>
          <w:b/>
        </w:rPr>
        <w:t>Předmět a účel smlouvy</w:t>
      </w:r>
    </w:p>
    <w:p w14:paraId="0D064C76" w14:textId="77777777" w:rsidR="00CB0C51" w:rsidRPr="00CB0C51" w:rsidRDefault="00CB0C51" w:rsidP="00CB0C51">
      <w:pPr>
        <w:jc w:val="both"/>
        <w:rPr>
          <w:rFonts w:ascii="Calibri" w:hAnsi="Calibri"/>
          <w:b/>
        </w:rPr>
      </w:pPr>
    </w:p>
    <w:p w14:paraId="45B01306" w14:textId="77777777" w:rsidR="00CB0C51" w:rsidRPr="00CB0C51" w:rsidRDefault="00CB0C51" w:rsidP="00CB0C51">
      <w:pPr>
        <w:numPr>
          <w:ilvl w:val="0"/>
          <w:numId w:val="24"/>
        </w:numPr>
        <w:ind w:left="732" w:hanging="732"/>
        <w:jc w:val="both"/>
        <w:rPr>
          <w:rFonts w:ascii="Calibri" w:hAnsi="Calibri"/>
        </w:rPr>
      </w:pPr>
      <w:r w:rsidRPr="00CB0C51">
        <w:rPr>
          <w:rFonts w:ascii="Calibri" w:hAnsi="Calibri"/>
        </w:rPr>
        <w:t>Na základě usnesení Zastupitelstva hlavního města Prahy č. 6/14 ze dne 25. 4. 2019, kterým byla změněna zřizovací listina organizace ROPID, bylo organizaci ROPID nově svěřeno uzavírání smluv jménem hlavního města Prahy o užívání autobusových stanovišť (dále jen „</w:t>
      </w:r>
      <w:r w:rsidRPr="00CB0C51">
        <w:rPr>
          <w:rFonts w:ascii="Calibri" w:hAnsi="Calibri"/>
          <w:b/>
        </w:rPr>
        <w:t>AS</w:t>
      </w:r>
      <w:r w:rsidRPr="00CB0C51">
        <w:rPr>
          <w:rFonts w:ascii="Calibri" w:hAnsi="Calibri"/>
        </w:rPr>
        <w:t>“) a nácestných zastávek (dále jen „</w:t>
      </w:r>
      <w:r w:rsidRPr="00CB0C51">
        <w:rPr>
          <w:rFonts w:ascii="Calibri" w:hAnsi="Calibri"/>
          <w:b/>
        </w:rPr>
        <w:t>NZ</w:t>
      </w:r>
      <w:r w:rsidRPr="00CB0C51">
        <w:rPr>
          <w:rFonts w:ascii="Calibri" w:hAnsi="Calibri"/>
        </w:rPr>
        <w:t>“), kontrola plnění těchto smluv včetně vymáhání smluvních sankcí; zároveň bylo organizaci ROPID svěřeno provozování a rozvoj NZ, AS a terminálů veřejné dopravy, správa a provoz objektů, informačních a naváděcích systémů včetně označníků zastávek a zařízení pro poskytování služeb veřejnosti.</w:t>
      </w:r>
    </w:p>
    <w:p w14:paraId="0ED6A3F3" w14:textId="77777777" w:rsidR="00CB0C51" w:rsidRPr="00CB0C51" w:rsidRDefault="00CB0C51" w:rsidP="00CB0C51">
      <w:pPr>
        <w:ind w:left="732"/>
        <w:jc w:val="both"/>
        <w:rPr>
          <w:rFonts w:ascii="Calibri" w:hAnsi="Calibri"/>
        </w:rPr>
      </w:pPr>
    </w:p>
    <w:p w14:paraId="5B5C61CA" w14:textId="77777777" w:rsidR="00CB0C51" w:rsidRPr="00CB0C51" w:rsidRDefault="00CB0C51" w:rsidP="00CB0C51">
      <w:pPr>
        <w:numPr>
          <w:ilvl w:val="0"/>
          <w:numId w:val="24"/>
        </w:numPr>
        <w:ind w:left="732" w:hanging="732"/>
        <w:jc w:val="both"/>
        <w:rPr>
          <w:rFonts w:ascii="Calibri" w:hAnsi="Calibri"/>
        </w:rPr>
      </w:pPr>
      <w:r w:rsidRPr="00CB0C51">
        <w:rPr>
          <w:rFonts w:ascii="Calibri" w:hAnsi="Calibri"/>
        </w:rPr>
        <w:t>Organizace ROPID uzavírá tuto smlouvu v zastoupení hlavního města Prahy na základě zmocnění daného její zřizovací listinou. Veškerá práva a povinnosti poskytovatele podle této smlouvy pak budou v souladu se zřizovací listinou organizace ROPID vykonávána přímo touto příspěvkovou organizací.</w:t>
      </w:r>
    </w:p>
    <w:p w14:paraId="02206B49" w14:textId="77777777" w:rsidR="00CB0C51" w:rsidRPr="00CB0C51" w:rsidRDefault="00CB0C51" w:rsidP="00CB0C51">
      <w:pPr>
        <w:ind w:left="709"/>
        <w:jc w:val="both"/>
        <w:rPr>
          <w:rFonts w:ascii="Calibri" w:hAnsi="Calibri"/>
        </w:rPr>
      </w:pPr>
    </w:p>
    <w:p w14:paraId="30C08E63" w14:textId="77777777" w:rsidR="00CB0C51" w:rsidRPr="00CB0C51" w:rsidRDefault="00CB0C51" w:rsidP="00CB0C51">
      <w:pPr>
        <w:numPr>
          <w:ilvl w:val="0"/>
          <w:numId w:val="22"/>
        </w:numPr>
        <w:ind w:left="709" w:hanging="709"/>
        <w:jc w:val="both"/>
        <w:rPr>
          <w:rFonts w:ascii="Calibri" w:hAnsi="Calibri"/>
        </w:rPr>
      </w:pPr>
      <w:r w:rsidRPr="00CB0C51">
        <w:rPr>
          <w:rFonts w:ascii="Calibri" w:hAnsi="Calibri"/>
        </w:rPr>
        <w:t xml:space="preserve">Předmětem této smlouvy je stanovení podmínek pro užívání zařízení pro zveřejnění jízdního řádu a případně dalšího zastávkového vybavení AS/NZ (dále souhrnně jen </w:t>
      </w:r>
      <w:r w:rsidRPr="00CB0C51">
        <w:rPr>
          <w:rFonts w:ascii="Calibri" w:hAnsi="Calibri"/>
          <w:b/>
        </w:rPr>
        <w:t>„Zastávková zařízení“</w:t>
      </w:r>
      <w:r w:rsidRPr="00CB0C51">
        <w:rPr>
          <w:rFonts w:ascii="Calibri" w:hAnsi="Calibri"/>
        </w:rPr>
        <w:t xml:space="preserve">), uvedených v příloze č. 2. Dopravce bude užívat Zastávková zařízení v souladu s touto smlouvou výhradně za účelem provozování linkové osobní dopravy v systému Pražské integrované dopravy (dále jen </w:t>
      </w:r>
      <w:r w:rsidRPr="00CB0C51">
        <w:rPr>
          <w:rFonts w:ascii="Calibri" w:hAnsi="Calibri"/>
          <w:b/>
        </w:rPr>
        <w:t>„PID“</w:t>
      </w:r>
      <w:r w:rsidRPr="00CB0C51">
        <w:rPr>
          <w:rFonts w:ascii="Calibri" w:hAnsi="Calibri"/>
        </w:rPr>
        <w:t>).</w:t>
      </w:r>
    </w:p>
    <w:p w14:paraId="66232EA7" w14:textId="77777777" w:rsidR="00CB0C51" w:rsidRPr="00CB0C51" w:rsidRDefault="00CB0C51" w:rsidP="00CB0C51">
      <w:pPr>
        <w:ind w:left="709"/>
        <w:jc w:val="both"/>
        <w:rPr>
          <w:rFonts w:ascii="Calibri" w:hAnsi="Calibri"/>
        </w:rPr>
      </w:pPr>
    </w:p>
    <w:p w14:paraId="6EC1A078" w14:textId="77777777" w:rsidR="00CB0C51" w:rsidRPr="00CB0C51" w:rsidRDefault="00CB0C51" w:rsidP="00CB0C51">
      <w:pPr>
        <w:numPr>
          <w:ilvl w:val="0"/>
          <w:numId w:val="24"/>
        </w:numPr>
        <w:ind w:left="709" w:hanging="709"/>
        <w:jc w:val="both"/>
        <w:rPr>
          <w:rFonts w:ascii="Calibri" w:hAnsi="Calibri"/>
        </w:rPr>
      </w:pPr>
      <w:r w:rsidRPr="00CB0C51">
        <w:rPr>
          <w:rFonts w:ascii="Calibri" w:hAnsi="Calibri"/>
        </w:rPr>
        <w:t>Příloha č. 2 může být v průběhu platnosti této smlouvy měněna též po vzájemném odsouhlasení takové změny příslušnými kontaktními osobami smluvních stran prostřednictvím e-mailu. Organizace ROPID je dále oprávněna prostřednictvím e-mailu navrhnout dopravci z vlastní iniciativy změnu přílohy č. 2, a to zejména vyžadují-li to provozní důvody; pokud se dopravce do 3 pracovních dnů k takto navržené změně nevyjádří, platí, že ji odsouhlasil.</w:t>
      </w:r>
    </w:p>
    <w:p w14:paraId="153619B3" w14:textId="77777777" w:rsidR="00CB0C51" w:rsidRPr="00CB0C51" w:rsidRDefault="00CB0C51" w:rsidP="00CB0C51">
      <w:pPr>
        <w:rPr>
          <w:rFonts w:ascii="Calibri" w:hAnsi="Calibri"/>
          <w:b/>
        </w:rPr>
      </w:pPr>
    </w:p>
    <w:p w14:paraId="5784B67A" w14:textId="77777777" w:rsidR="00CB0C51" w:rsidRPr="00CB0C51" w:rsidRDefault="00CB0C51" w:rsidP="00CB0C51">
      <w:pPr>
        <w:rPr>
          <w:rFonts w:ascii="Calibri" w:hAnsi="Calibri"/>
          <w:b/>
        </w:rPr>
      </w:pPr>
    </w:p>
    <w:p w14:paraId="195946FB" w14:textId="77777777" w:rsidR="00CB0C51" w:rsidRPr="00CB0C51" w:rsidRDefault="00CB0C51" w:rsidP="00CB0C51">
      <w:pPr>
        <w:jc w:val="center"/>
        <w:rPr>
          <w:rFonts w:ascii="Calibri" w:hAnsi="Calibri"/>
          <w:b/>
        </w:rPr>
      </w:pPr>
      <w:r w:rsidRPr="00CB0C51">
        <w:rPr>
          <w:rFonts w:ascii="Calibri" w:hAnsi="Calibri"/>
          <w:b/>
        </w:rPr>
        <w:t>Článek II.</w:t>
      </w:r>
    </w:p>
    <w:p w14:paraId="1104CACD" w14:textId="77777777" w:rsidR="00CB0C51" w:rsidRPr="00CB0C51" w:rsidRDefault="00CB0C51" w:rsidP="00CB0C51">
      <w:pPr>
        <w:jc w:val="center"/>
        <w:rPr>
          <w:rFonts w:ascii="Calibri" w:hAnsi="Calibri"/>
          <w:b/>
        </w:rPr>
      </w:pPr>
      <w:r w:rsidRPr="00CB0C51">
        <w:rPr>
          <w:rFonts w:ascii="Calibri" w:hAnsi="Calibri"/>
          <w:b/>
        </w:rPr>
        <w:t>Práva a povinnosti smluvních stran</w:t>
      </w:r>
    </w:p>
    <w:p w14:paraId="7FE4D61D" w14:textId="77777777" w:rsidR="00CB0C51" w:rsidRPr="00CB0C51" w:rsidRDefault="00CB0C51" w:rsidP="00CB0C51">
      <w:pPr>
        <w:rPr>
          <w:rFonts w:ascii="Calibri" w:hAnsi="Calibri"/>
          <w:b/>
        </w:rPr>
      </w:pPr>
    </w:p>
    <w:p w14:paraId="08F706DB"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Organizace ROPID se zavazuje, že umožní dopravci pravidelné využívání Zastávkových zařízení, a to za podmínek v této smlouvě uvedených.</w:t>
      </w:r>
    </w:p>
    <w:p w14:paraId="07CEBDD4" w14:textId="77777777" w:rsidR="00CB0C51" w:rsidRPr="00CB0C51" w:rsidRDefault="00CB0C51" w:rsidP="00CB0C51">
      <w:pPr>
        <w:ind w:left="709"/>
        <w:jc w:val="both"/>
        <w:rPr>
          <w:rFonts w:ascii="Calibri" w:hAnsi="Calibri"/>
        </w:rPr>
      </w:pPr>
    </w:p>
    <w:p w14:paraId="21551F52"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Organizace ROPID poskytne dopravci samostatná vývěsní místa vyhovující rozměrovému provedení zastávkových jízdních řádů (dále jen „</w:t>
      </w:r>
      <w:r w:rsidRPr="00CB0C51">
        <w:rPr>
          <w:rFonts w:ascii="Calibri" w:hAnsi="Calibri"/>
          <w:b/>
        </w:rPr>
        <w:t>ZJŘ</w:t>
      </w:r>
      <w:r w:rsidRPr="00CB0C51">
        <w:rPr>
          <w:rFonts w:ascii="Calibri" w:hAnsi="Calibri"/>
        </w:rPr>
        <w:t>“) používanému v systému PID v počtu odpovídajícímu skutečné potřebě vyvěšovaných ZJŘ (vyjma zastávek výstupních a manipulačních).</w:t>
      </w:r>
    </w:p>
    <w:p w14:paraId="599F5432" w14:textId="77777777" w:rsidR="00CB0C51" w:rsidRPr="00CB0C51" w:rsidRDefault="00CB0C51" w:rsidP="00CB0C51">
      <w:pPr>
        <w:ind w:left="709"/>
        <w:jc w:val="both"/>
        <w:rPr>
          <w:rFonts w:ascii="Calibri" w:hAnsi="Calibri"/>
        </w:rPr>
      </w:pPr>
    </w:p>
    <w:p w14:paraId="506DDFF9"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lastRenderedPageBreak/>
        <w:t>Organizace ROPID se zavazuje, že bude vývěsní místa na Zastávkovém zařízení určená dopravci k umisťování ZJŘ a dopravně provozních informací pro cestující udržovat v bezvadném a provozuschopném technickém stavu a bude zajišťovat pravidelnou kontrolu a údržbu těchto zařízení. Zjištěné závady je dopravce povinen neprodleně nahlásit organizaci ROPID, která takto nahlášené závady odstraní nejpozději do 5 pracovních dnů od jejich nahlášení dopravcem.</w:t>
      </w:r>
    </w:p>
    <w:p w14:paraId="22363D2F" w14:textId="77777777" w:rsidR="00CB0C51" w:rsidRPr="00CB0C51" w:rsidRDefault="00CB0C51" w:rsidP="00CB0C51">
      <w:pPr>
        <w:ind w:left="709"/>
        <w:jc w:val="both"/>
        <w:rPr>
          <w:rFonts w:ascii="Calibri" w:hAnsi="Calibri"/>
        </w:rPr>
      </w:pPr>
    </w:p>
    <w:p w14:paraId="15D5F2DE"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Dopravce se zavazuje využívat určená vývěsní místa na Zastávkovém zařízení, které je předmětem této smlouvy, výhradně k umísťování ZJŘ a dopravně provozních informací pro cestující. Vyvěšování jakýchkoliv komerčních materiálů, inzerce nebo reklamy je zakázáno.</w:t>
      </w:r>
    </w:p>
    <w:p w14:paraId="4BD2EA5E" w14:textId="77777777" w:rsidR="00CB0C51" w:rsidRPr="00CB0C51" w:rsidRDefault="00CB0C51" w:rsidP="00CB0C51">
      <w:pPr>
        <w:ind w:left="709"/>
        <w:jc w:val="both"/>
        <w:rPr>
          <w:rFonts w:ascii="Calibri" w:hAnsi="Calibri"/>
        </w:rPr>
      </w:pPr>
    </w:p>
    <w:p w14:paraId="7575E911"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Dopravce je povinen ZJŘ a dopravně provozní informace vyvěšovat na určená Zastávková zařízení pouze takovým způsobem, aby nedošlo k poškození Zastávkových zařízení. ZJŘ a další dopravně provozní informace mohou být zveřejněny buď ve formě papírových výtisků vložených do standardizovaných PVC obalů, nebo jako laminované tiskoviny.</w:t>
      </w:r>
    </w:p>
    <w:p w14:paraId="477B37F9" w14:textId="77777777" w:rsidR="00CB0C51" w:rsidRPr="00CB0C51" w:rsidRDefault="00CB0C51" w:rsidP="00CB0C51">
      <w:pPr>
        <w:ind w:left="709"/>
        <w:jc w:val="both"/>
        <w:rPr>
          <w:rFonts w:ascii="Calibri" w:hAnsi="Calibri"/>
        </w:rPr>
      </w:pPr>
    </w:p>
    <w:p w14:paraId="5D1F1C9A"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Dopravce je povinen při manipulaci s určeným Zastávkovým zařízením nebo jeho příslušenstvím zacházet šetrně. Závady a poškození způsobené vlastním zaviněním je povinen organizaci ROPID neprodleně ohlásit.</w:t>
      </w:r>
    </w:p>
    <w:p w14:paraId="0D993549" w14:textId="77777777" w:rsidR="00CB0C51" w:rsidRPr="00CB0C51" w:rsidRDefault="00CB0C51" w:rsidP="00CB0C51">
      <w:pPr>
        <w:ind w:left="709"/>
        <w:jc w:val="both"/>
        <w:rPr>
          <w:rFonts w:ascii="Calibri" w:hAnsi="Calibri"/>
        </w:rPr>
      </w:pPr>
    </w:p>
    <w:p w14:paraId="499DF63B"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Dopravce může umísťování ZJŘ a dopravně provozních informací pro cestující zadat třetím osobám za předpokladu, že tyto budou postupovat v souladu s povinnostmi uloženými dopravci touto smlouvou. Odpovědnost za porušení povinností dopravce podle této smlouvy třetími osobami a případné škody na Zastávkovém zařízení nese dopravce.</w:t>
      </w:r>
    </w:p>
    <w:p w14:paraId="4BFBFE90" w14:textId="77777777" w:rsidR="00CB0C51" w:rsidRPr="00CB0C51" w:rsidRDefault="00CB0C51" w:rsidP="00CB0C51">
      <w:pPr>
        <w:ind w:left="709"/>
        <w:jc w:val="both"/>
        <w:rPr>
          <w:rFonts w:ascii="Calibri" w:hAnsi="Calibri"/>
        </w:rPr>
      </w:pPr>
    </w:p>
    <w:p w14:paraId="1D61BEF2"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Dopravce bere na vědomí, že Zastávková zařízení budou užívat i další osoby (dopravci) pro umisťování jejich ZJŘ; zavazuje se nezasahovat do ZJŘ ostatních dopravců a v případě, že dojde k závěru, že nějaký ZJŘ je umístěn nesprávně, nebo je na místě určeném k umístění ZJŘ umístěn jiný komerční materiál, reklama nebo inzerce, nahlásí tuto skutečnost neprodleně organizaci ROPID.</w:t>
      </w:r>
    </w:p>
    <w:p w14:paraId="49E6FB37" w14:textId="77777777" w:rsidR="00CB0C51" w:rsidRPr="00CB0C51" w:rsidRDefault="00CB0C51" w:rsidP="00CB0C51">
      <w:pPr>
        <w:ind w:left="709"/>
        <w:jc w:val="both"/>
        <w:rPr>
          <w:rFonts w:ascii="Calibri" w:hAnsi="Calibri"/>
        </w:rPr>
      </w:pPr>
    </w:p>
    <w:p w14:paraId="3D405AC0"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Organizace ROPID se zavazuje při činnostech souvisejících s údržbou a opravami prováděnými na Zastávkovém zařízení, které je předmětem této smlouvy, zajistit taková dopravně provozní opatření, aby nedošlo k ohrožení bezpečnosti provozu dopravce a jeho cestujících zdržujících se v prostoru dotčených zastávek.</w:t>
      </w:r>
    </w:p>
    <w:p w14:paraId="68E6558F" w14:textId="77777777" w:rsidR="00CB0C51" w:rsidRPr="00CB0C51" w:rsidRDefault="00CB0C51" w:rsidP="00CB0C51">
      <w:pPr>
        <w:ind w:left="709"/>
        <w:jc w:val="both"/>
        <w:rPr>
          <w:rFonts w:ascii="Calibri" w:hAnsi="Calibri"/>
        </w:rPr>
      </w:pPr>
    </w:p>
    <w:p w14:paraId="676D38AC"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Tato smlouva nezakládá odpovědnost organizace ROPID za vyvěšování, obsah a platnost ZJŘ a dopravně provozních informací na Zastávkovém zařízení, leda by se smluvní strany v této nebo jiné smlouvě dohodly jinak.</w:t>
      </w:r>
    </w:p>
    <w:p w14:paraId="642403A3" w14:textId="77777777" w:rsidR="00CB0C51" w:rsidRPr="00CB0C51" w:rsidRDefault="00CB0C51" w:rsidP="00CB0C51">
      <w:pPr>
        <w:ind w:left="709"/>
        <w:jc w:val="both"/>
        <w:rPr>
          <w:rFonts w:ascii="Calibri" w:hAnsi="Calibri"/>
        </w:rPr>
      </w:pPr>
    </w:p>
    <w:p w14:paraId="54AC664C"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 xml:space="preserve">Organizace ROPID si vyhrazuje právo výměny vývěsní skříně pro ZJŘ za jiné velikostní provedení nebo změnu jejího umístnění na rámové konstrukci zařízení pro zveřejnění jízdního řádu, případně přídavném rámu, při zachování počtu vývěsních míst. </w:t>
      </w:r>
      <w:r w:rsidRPr="00CB0C51">
        <w:rPr>
          <w:rFonts w:ascii="Calibri" w:hAnsi="Calibri"/>
        </w:rPr>
        <w:lastRenderedPageBreak/>
        <w:t>Organizace ROPID jakoukoliv takovou změnu velikosti nebo umístění vývěsní skříně neprodleně ohlásí dopravci.</w:t>
      </w:r>
    </w:p>
    <w:p w14:paraId="74DD4287" w14:textId="77777777" w:rsidR="00CB0C51" w:rsidRPr="00CB0C51" w:rsidRDefault="00CB0C51" w:rsidP="00CB0C51">
      <w:pPr>
        <w:ind w:left="709"/>
        <w:jc w:val="both"/>
        <w:rPr>
          <w:rFonts w:ascii="Calibri" w:hAnsi="Calibri"/>
        </w:rPr>
      </w:pPr>
    </w:p>
    <w:p w14:paraId="674E3BD6"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Dopravce je povinen řídit se dopravně-provozním řádem příslušného AS (dále jen „</w:t>
      </w:r>
      <w:r w:rsidRPr="00CB0C51">
        <w:rPr>
          <w:rFonts w:ascii="Calibri" w:hAnsi="Calibri"/>
          <w:b/>
        </w:rPr>
        <w:t>dopravně-provozní řád</w:t>
      </w:r>
      <w:r w:rsidRPr="00CB0C51">
        <w:rPr>
          <w:rFonts w:ascii="Calibri" w:hAnsi="Calibri"/>
        </w:rPr>
        <w:t>“), jehož aktuální znění je uvedeno na www.pid.cz. Dále se zavazuje, že jeho pracovníci se budou řídit pokyny dispečerů na příslušném AS.</w:t>
      </w:r>
    </w:p>
    <w:p w14:paraId="3F5A7841" w14:textId="77777777" w:rsidR="00CB0C51" w:rsidRPr="00CB0C51" w:rsidRDefault="00CB0C51" w:rsidP="00CB0C51">
      <w:pPr>
        <w:ind w:left="709"/>
        <w:jc w:val="both"/>
        <w:rPr>
          <w:rFonts w:ascii="Calibri" w:hAnsi="Calibri"/>
        </w:rPr>
      </w:pPr>
    </w:p>
    <w:p w14:paraId="0CC42497" w14:textId="77777777" w:rsidR="00CB0C51" w:rsidRPr="00CB0C51" w:rsidRDefault="00CB0C51" w:rsidP="00CB0C51">
      <w:pPr>
        <w:numPr>
          <w:ilvl w:val="0"/>
          <w:numId w:val="23"/>
        </w:numPr>
        <w:ind w:left="709" w:hanging="709"/>
        <w:jc w:val="both"/>
        <w:rPr>
          <w:rFonts w:ascii="Calibri" w:hAnsi="Calibri"/>
        </w:rPr>
      </w:pPr>
      <w:r w:rsidRPr="00CB0C51">
        <w:rPr>
          <w:rFonts w:ascii="Calibri" w:hAnsi="Calibri"/>
        </w:rPr>
        <w:t>Dopravce není oprávněn bez předchozího písemného souhlasu organizace ROPID postoupit na jinou osobu tuto smlouvu nebo její část ani jakoukoliv pohledávku nebo její část vzniklou v souvislosti s touto smlouvu.</w:t>
      </w:r>
    </w:p>
    <w:p w14:paraId="5BBC7990" w14:textId="77777777" w:rsidR="00CB0C51" w:rsidRPr="00CB0C51" w:rsidRDefault="00CB0C51" w:rsidP="00CB0C51">
      <w:pPr>
        <w:jc w:val="center"/>
        <w:rPr>
          <w:rFonts w:ascii="Calibri" w:hAnsi="Calibri"/>
          <w:b/>
        </w:rPr>
      </w:pPr>
    </w:p>
    <w:p w14:paraId="689078CE" w14:textId="77777777" w:rsidR="00CB0C51" w:rsidRPr="00CB0C51" w:rsidRDefault="00CB0C51" w:rsidP="00CB0C51">
      <w:pPr>
        <w:jc w:val="center"/>
        <w:rPr>
          <w:rFonts w:ascii="Calibri" w:hAnsi="Calibri"/>
          <w:b/>
        </w:rPr>
      </w:pPr>
    </w:p>
    <w:p w14:paraId="09775B78" w14:textId="77777777" w:rsidR="00CB0C51" w:rsidRPr="00CB0C51" w:rsidRDefault="00CB0C51" w:rsidP="00CB0C51">
      <w:pPr>
        <w:jc w:val="center"/>
        <w:rPr>
          <w:rFonts w:ascii="Calibri" w:hAnsi="Calibri"/>
          <w:b/>
        </w:rPr>
      </w:pPr>
      <w:r w:rsidRPr="00CB0C51">
        <w:rPr>
          <w:rFonts w:ascii="Calibri" w:hAnsi="Calibri"/>
          <w:b/>
        </w:rPr>
        <w:t>Článek III.</w:t>
      </w:r>
    </w:p>
    <w:p w14:paraId="42FCBBE6" w14:textId="77777777" w:rsidR="00CB0C51" w:rsidRPr="00CB0C51" w:rsidRDefault="00CB0C51" w:rsidP="00CB0C51">
      <w:pPr>
        <w:jc w:val="center"/>
        <w:rPr>
          <w:rFonts w:ascii="Calibri" w:hAnsi="Calibri"/>
          <w:b/>
        </w:rPr>
      </w:pPr>
      <w:r w:rsidRPr="00CB0C51">
        <w:rPr>
          <w:rFonts w:ascii="Calibri" w:hAnsi="Calibri"/>
          <w:b/>
        </w:rPr>
        <w:t>Doba plnění</w:t>
      </w:r>
    </w:p>
    <w:p w14:paraId="74C12DF5" w14:textId="77777777" w:rsidR="00CB0C51" w:rsidRPr="00CB0C51" w:rsidRDefault="00CB0C51" w:rsidP="00CB0C51">
      <w:pPr>
        <w:rPr>
          <w:rFonts w:ascii="Calibri" w:hAnsi="Calibri"/>
          <w:b/>
        </w:rPr>
      </w:pPr>
    </w:p>
    <w:p w14:paraId="320D142E" w14:textId="77777777" w:rsidR="00CB0C51" w:rsidRPr="00CB0C51" w:rsidRDefault="00CB0C51" w:rsidP="00CB0C51">
      <w:pPr>
        <w:numPr>
          <w:ilvl w:val="0"/>
          <w:numId w:val="25"/>
        </w:numPr>
        <w:ind w:left="709" w:hanging="709"/>
        <w:jc w:val="both"/>
        <w:rPr>
          <w:rFonts w:ascii="Calibri" w:hAnsi="Calibri"/>
        </w:rPr>
      </w:pPr>
      <w:r w:rsidRPr="00CB0C51">
        <w:rPr>
          <w:rFonts w:ascii="Calibri" w:hAnsi="Calibri"/>
        </w:rPr>
        <w:t xml:space="preserve">Tato smlouva se sjednává </w:t>
      </w:r>
      <w:r w:rsidRPr="00CB0C51">
        <w:rPr>
          <w:rFonts w:ascii="Calibri" w:hAnsi="Calibri"/>
          <w:highlight w:val="yellow"/>
        </w:rPr>
        <w:t>na dobu neurčitou</w:t>
      </w:r>
      <w:r w:rsidRPr="00CB0C51">
        <w:rPr>
          <w:rFonts w:ascii="Calibri" w:hAnsi="Calibri"/>
        </w:rPr>
        <w:t xml:space="preserve"> / </w:t>
      </w:r>
      <w:r w:rsidRPr="00CB0C51">
        <w:rPr>
          <w:rFonts w:ascii="Calibri" w:hAnsi="Calibri"/>
          <w:highlight w:val="yellow"/>
        </w:rPr>
        <w:t>na dobu určitou do X. Y. ZZZZ</w:t>
      </w:r>
      <w:r w:rsidRPr="00CB0C51">
        <w:rPr>
          <w:rFonts w:ascii="Calibri" w:hAnsi="Calibri"/>
        </w:rPr>
        <w:t>.</w:t>
      </w:r>
    </w:p>
    <w:p w14:paraId="3ACBEC12" w14:textId="77777777" w:rsidR="00CB0C51" w:rsidRPr="00CB0C51" w:rsidRDefault="00CB0C51" w:rsidP="00CB0C51">
      <w:pPr>
        <w:rPr>
          <w:rFonts w:ascii="Calibri" w:hAnsi="Calibri"/>
        </w:rPr>
      </w:pPr>
    </w:p>
    <w:p w14:paraId="3C2C53B1" w14:textId="77777777" w:rsidR="00CB0C51" w:rsidRPr="00CB0C51" w:rsidRDefault="00CB0C51" w:rsidP="00CB0C51">
      <w:pPr>
        <w:rPr>
          <w:rFonts w:ascii="Calibri" w:hAnsi="Calibri"/>
          <w:b/>
        </w:rPr>
      </w:pPr>
    </w:p>
    <w:p w14:paraId="0B938F63" w14:textId="77777777" w:rsidR="00CB0C51" w:rsidRPr="00CB0C51" w:rsidRDefault="00CB0C51" w:rsidP="00CB0C51">
      <w:pPr>
        <w:ind w:left="2149" w:hanging="2149"/>
        <w:jc w:val="center"/>
        <w:rPr>
          <w:rFonts w:ascii="Calibri" w:hAnsi="Calibri"/>
          <w:b/>
        </w:rPr>
      </w:pPr>
      <w:r w:rsidRPr="00CB0C51">
        <w:rPr>
          <w:rFonts w:ascii="Calibri" w:hAnsi="Calibri"/>
          <w:b/>
        </w:rPr>
        <w:t>Článek IV.</w:t>
      </w:r>
    </w:p>
    <w:p w14:paraId="36F07386" w14:textId="77777777" w:rsidR="00CB0C51" w:rsidRPr="00CB0C51" w:rsidRDefault="00CB0C51" w:rsidP="00CB0C51">
      <w:pPr>
        <w:jc w:val="center"/>
        <w:rPr>
          <w:rFonts w:ascii="Calibri" w:hAnsi="Calibri"/>
          <w:b/>
        </w:rPr>
      </w:pPr>
      <w:r w:rsidRPr="00CB0C51">
        <w:rPr>
          <w:rFonts w:ascii="Calibri" w:hAnsi="Calibri"/>
          <w:b/>
        </w:rPr>
        <w:t>Cena</w:t>
      </w:r>
    </w:p>
    <w:p w14:paraId="418CBC1D" w14:textId="77777777" w:rsidR="00CB0C51" w:rsidRPr="00CB0C51" w:rsidRDefault="00CB0C51" w:rsidP="00CB0C51">
      <w:pPr>
        <w:jc w:val="center"/>
        <w:rPr>
          <w:rFonts w:ascii="Calibri" w:hAnsi="Calibri"/>
          <w:b/>
        </w:rPr>
      </w:pPr>
    </w:p>
    <w:p w14:paraId="4F19759B" w14:textId="77777777" w:rsidR="00CB0C51" w:rsidRPr="00CB0C51" w:rsidRDefault="00CB0C51" w:rsidP="00CB0C51">
      <w:pPr>
        <w:numPr>
          <w:ilvl w:val="0"/>
          <w:numId w:val="26"/>
        </w:numPr>
        <w:ind w:hanging="720"/>
        <w:jc w:val="both"/>
        <w:rPr>
          <w:rFonts w:ascii="Calibri" w:hAnsi="Calibri"/>
        </w:rPr>
      </w:pPr>
      <w:r w:rsidRPr="00CB0C51">
        <w:rPr>
          <w:rFonts w:ascii="Calibri" w:hAnsi="Calibri"/>
        </w:rPr>
        <w:t>Za plnění poskytovaná podle této smlouvy se dopravce zavazuje organizaci ROPID zaplatit cenu dle platného ceníku uvedeného v příloze č. 1 (dále jen „</w:t>
      </w:r>
      <w:r w:rsidRPr="00CB0C51">
        <w:rPr>
          <w:rFonts w:ascii="Calibri" w:hAnsi="Calibri"/>
          <w:b/>
        </w:rPr>
        <w:t>ceník</w:t>
      </w:r>
      <w:r w:rsidRPr="00CB0C51">
        <w:rPr>
          <w:rFonts w:ascii="Calibri" w:hAnsi="Calibri"/>
        </w:rPr>
        <w:t>“). K takto stanovené ceně bude dále připočtena a dopravcem uhrazena též daň z přidané hodnoty v zákonné výši.</w:t>
      </w:r>
    </w:p>
    <w:p w14:paraId="1EC1A9AE" w14:textId="77777777" w:rsidR="00CB0C51" w:rsidRPr="00CB0C51" w:rsidRDefault="00CB0C51" w:rsidP="00CB0C51">
      <w:pPr>
        <w:ind w:left="709"/>
        <w:jc w:val="both"/>
        <w:rPr>
          <w:rFonts w:ascii="Calibri" w:hAnsi="Calibri"/>
        </w:rPr>
      </w:pPr>
    </w:p>
    <w:p w14:paraId="0697410C" w14:textId="77777777" w:rsidR="00CB0C51" w:rsidRPr="00CB0C51" w:rsidRDefault="00CB0C51" w:rsidP="00CB0C51">
      <w:pPr>
        <w:numPr>
          <w:ilvl w:val="0"/>
          <w:numId w:val="26"/>
        </w:numPr>
        <w:ind w:left="709" w:hanging="720"/>
        <w:jc w:val="both"/>
        <w:rPr>
          <w:rFonts w:ascii="Calibri" w:hAnsi="Calibri"/>
        </w:rPr>
      </w:pPr>
      <w:r w:rsidRPr="00CB0C51">
        <w:rPr>
          <w:rFonts w:ascii="Calibri" w:hAnsi="Calibri"/>
        </w:rPr>
        <w:t>Cena bude placena čtvrtletně pozadu vždy za uplynulé kalendářní čtvrtletí na základě faktury vystavené organizací ROPID.</w:t>
      </w:r>
    </w:p>
    <w:p w14:paraId="73A70BC0" w14:textId="77777777" w:rsidR="00CB0C51" w:rsidRPr="00CB0C51" w:rsidRDefault="00CB0C51" w:rsidP="00CB0C51">
      <w:pPr>
        <w:ind w:left="709"/>
        <w:jc w:val="both"/>
        <w:rPr>
          <w:rFonts w:ascii="Calibri" w:hAnsi="Calibri"/>
        </w:rPr>
      </w:pPr>
    </w:p>
    <w:p w14:paraId="6A7AACE6" w14:textId="77777777" w:rsidR="00CB0C51" w:rsidRPr="00CB0C51" w:rsidRDefault="00CB0C51" w:rsidP="00CB0C51">
      <w:pPr>
        <w:numPr>
          <w:ilvl w:val="0"/>
          <w:numId w:val="26"/>
        </w:numPr>
        <w:ind w:left="709" w:hanging="720"/>
        <w:jc w:val="both"/>
        <w:rPr>
          <w:rFonts w:ascii="Calibri" w:hAnsi="Calibri"/>
        </w:rPr>
      </w:pPr>
      <w:r w:rsidRPr="00CB0C51">
        <w:rPr>
          <w:rFonts w:ascii="Calibri" w:hAnsi="Calibri"/>
        </w:rPr>
        <w:t>Faktura musí splňovat náležitosti řádného daňového dokladu požadované zákonem č. 235/2004 Sb., o dani z přidané hodnoty, ve znění pozdějších předpisů. Dnem uskutečnění zdanitelného plnění bude vždy poslední den kalendářního čtvrtletí, za které je faktura vystavována. Nedohodnou-li se smluvní strany jinak, bude faktura zasílána v elektronické formě prostřednictvím e-mailových zpráv zasílaných na příslušné kontaktní adresy uvedené v této smlouvě.</w:t>
      </w:r>
    </w:p>
    <w:p w14:paraId="7F47DFF9" w14:textId="77777777" w:rsidR="00CB0C51" w:rsidRPr="00CB0C51" w:rsidRDefault="00CB0C51" w:rsidP="00CB0C51">
      <w:pPr>
        <w:ind w:left="709" w:hanging="709"/>
        <w:rPr>
          <w:rFonts w:ascii="Calibri" w:hAnsi="Calibri"/>
        </w:rPr>
      </w:pPr>
    </w:p>
    <w:p w14:paraId="03684D4B" w14:textId="77777777" w:rsidR="00CB0C51" w:rsidRPr="00CB0C51" w:rsidRDefault="00CB0C51" w:rsidP="00CB0C51">
      <w:pPr>
        <w:numPr>
          <w:ilvl w:val="0"/>
          <w:numId w:val="26"/>
        </w:numPr>
        <w:ind w:left="708" w:hanging="708"/>
        <w:jc w:val="both"/>
        <w:rPr>
          <w:rFonts w:ascii="Calibri" w:hAnsi="Calibri"/>
        </w:rPr>
      </w:pPr>
      <w:r w:rsidRPr="00CB0C51">
        <w:rPr>
          <w:rFonts w:ascii="Calibri" w:hAnsi="Calibri"/>
        </w:rPr>
        <w:t>Dopravce provede úhradu ceny bezhotovostním převodem na bankovní účet organizace ROPID uvedený v záhlaví této smlouvy. Číslo faktury slouží jako variabilní symbol platby.</w:t>
      </w:r>
    </w:p>
    <w:p w14:paraId="5369F735" w14:textId="77777777" w:rsidR="00CB0C51" w:rsidRPr="00CB0C51" w:rsidRDefault="00CB0C51" w:rsidP="00CB0C51">
      <w:pPr>
        <w:ind w:left="708"/>
        <w:rPr>
          <w:rFonts w:ascii="Calibri" w:hAnsi="Calibri"/>
        </w:rPr>
      </w:pPr>
    </w:p>
    <w:p w14:paraId="233D989A" w14:textId="77777777" w:rsidR="00CB0C51" w:rsidRPr="00CB0C51" w:rsidRDefault="00CB0C51" w:rsidP="00CB0C51">
      <w:pPr>
        <w:numPr>
          <w:ilvl w:val="0"/>
          <w:numId w:val="26"/>
        </w:numPr>
        <w:ind w:left="709" w:hanging="720"/>
        <w:jc w:val="both"/>
        <w:rPr>
          <w:rFonts w:ascii="Calibri" w:hAnsi="Calibri"/>
        </w:rPr>
      </w:pPr>
      <w:r w:rsidRPr="00CB0C51">
        <w:rPr>
          <w:rFonts w:ascii="Calibri" w:hAnsi="Calibri"/>
        </w:rPr>
        <w:t xml:space="preserve">Organizace ROPID má právo vždy s účinností od 1. 1. kalendářního roku </w:t>
      </w:r>
      <w:r w:rsidRPr="00CB0C51">
        <w:rPr>
          <w:rFonts w:ascii="Calibri" w:hAnsi="Calibri"/>
          <w:i/>
        </w:rPr>
        <w:t>n</w:t>
      </w:r>
      <w:r w:rsidRPr="00CB0C51">
        <w:rPr>
          <w:rFonts w:ascii="Calibri" w:hAnsi="Calibri"/>
        </w:rPr>
        <w:t xml:space="preserve"> navýšit ceny uvedené v aktuálně platném ceníku až o průměrnou roční míru inflace v roce </w:t>
      </w:r>
      <w:r w:rsidRPr="00CB0C51">
        <w:rPr>
          <w:rFonts w:ascii="Calibri" w:hAnsi="Calibri"/>
          <w:i/>
        </w:rPr>
        <w:t>n-2</w:t>
      </w:r>
      <w:r w:rsidRPr="00CB0C51">
        <w:rPr>
          <w:rFonts w:ascii="Calibri" w:hAnsi="Calibri"/>
        </w:rPr>
        <w:t xml:space="preserve">, vyjádřenou procentuálním přírůstkem průměrného ročního indexu spotřebitelských cen a publikovanou Českým statistickým úřadem; přepočtené ceny se zaokrouhlují vždy na celé koruny. Navýšení cen podle tohoto odstavce pro kalendářní rok </w:t>
      </w:r>
      <w:r w:rsidRPr="00CB0C51">
        <w:rPr>
          <w:rFonts w:ascii="Calibri" w:hAnsi="Calibri"/>
          <w:i/>
        </w:rPr>
        <w:t>n</w:t>
      </w:r>
      <w:r w:rsidRPr="00CB0C51">
        <w:rPr>
          <w:rFonts w:ascii="Calibri" w:hAnsi="Calibri"/>
        </w:rPr>
        <w:t xml:space="preserve"> je organizace ROPID povinna dopravci předem oznámit formou zaslání nového ceníku nejpozději 31. 12. kalendářního roku </w:t>
      </w:r>
      <w:r w:rsidRPr="00CB0C51">
        <w:rPr>
          <w:rFonts w:ascii="Calibri" w:hAnsi="Calibri"/>
          <w:i/>
        </w:rPr>
        <w:t>n-1</w:t>
      </w:r>
      <w:r w:rsidRPr="00CB0C51">
        <w:rPr>
          <w:rFonts w:ascii="Calibri" w:hAnsi="Calibri"/>
        </w:rPr>
        <w:t xml:space="preserve">, a to buď prostřednictvím e-mailové zprávy </w:t>
      </w:r>
      <w:r w:rsidRPr="00CB0C51">
        <w:rPr>
          <w:rFonts w:ascii="Calibri" w:hAnsi="Calibri"/>
        </w:rPr>
        <w:lastRenderedPageBreak/>
        <w:t>zaslané na příslušnou adresu kontaktní osoby uvedenou v této smlouvě, nebo publikací nového ceníku na www.pid.cz. Při postupu podle tohoto odstavce nemůže dojít ke snížení cen. Organizace ROPID není povinna možnost navýšení cen dle tohoto odstavce využít; v takovém případě je oprávněna navýšit ceny o kumulovanou inflaci za celé období, ve kterém možnost navýšení nebyla využita. Využití práva na navýšení cen podle tohoto odstavce není změnou této smlouvy.</w:t>
      </w:r>
    </w:p>
    <w:p w14:paraId="0D141873" w14:textId="77777777" w:rsidR="00CB0C51" w:rsidRPr="00CB0C51" w:rsidRDefault="00CB0C51" w:rsidP="00CB0C51">
      <w:pPr>
        <w:ind w:left="709"/>
        <w:jc w:val="both"/>
        <w:rPr>
          <w:rFonts w:ascii="Calibri" w:hAnsi="Calibri"/>
        </w:rPr>
      </w:pPr>
    </w:p>
    <w:p w14:paraId="56FAB8B6" w14:textId="77777777" w:rsidR="00CB0C51" w:rsidRPr="00CB0C51" w:rsidRDefault="00CB0C51" w:rsidP="00CB0C51">
      <w:pPr>
        <w:numPr>
          <w:ilvl w:val="0"/>
          <w:numId w:val="26"/>
        </w:numPr>
        <w:ind w:left="709" w:hanging="720"/>
        <w:jc w:val="both"/>
        <w:rPr>
          <w:rFonts w:ascii="Calibri" w:hAnsi="Calibri"/>
        </w:rPr>
      </w:pPr>
      <w:r w:rsidRPr="00CB0C51">
        <w:rPr>
          <w:rFonts w:ascii="Calibri" w:hAnsi="Calibri"/>
        </w:rPr>
        <w:t>Dočasné mimořádné využívání Zastávkových zařízení a dalšího zastávkového vybavení (např. na základě dočasných změn jízdních řádů) neuvedeného v příloze č. 2 je bezúplatné.</w:t>
      </w:r>
    </w:p>
    <w:p w14:paraId="6B8CFC26" w14:textId="77777777" w:rsidR="00CB0C51" w:rsidRPr="00CB0C51" w:rsidRDefault="00CB0C51" w:rsidP="00CB0C51">
      <w:pPr>
        <w:ind w:left="360"/>
        <w:jc w:val="both"/>
        <w:rPr>
          <w:rFonts w:ascii="Calibri" w:hAnsi="Calibri"/>
        </w:rPr>
      </w:pPr>
    </w:p>
    <w:p w14:paraId="1AB23C70" w14:textId="77777777" w:rsidR="00CB0C51" w:rsidRPr="00CB0C51" w:rsidRDefault="00CB0C51" w:rsidP="00CB0C51">
      <w:pPr>
        <w:ind w:left="708"/>
        <w:rPr>
          <w:rFonts w:ascii="Calibri" w:hAnsi="Calibri"/>
        </w:rPr>
      </w:pPr>
    </w:p>
    <w:p w14:paraId="42C54744" w14:textId="77777777" w:rsidR="00CB0C51" w:rsidRPr="00CB0C51" w:rsidRDefault="00CB0C51" w:rsidP="00CB0C51">
      <w:pPr>
        <w:ind w:left="708" w:hanging="708"/>
        <w:jc w:val="center"/>
        <w:rPr>
          <w:rFonts w:ascii="Calibri" w:hAnsi="Calibri"/>
          <w:b/>
        </w:rPr>
      </w:pPr>
      <w:r w:rsidRPr="00CB0C51">
        <w:rPr>
          <w:rFonts w:ascii="Calibri" w:hAnsi="Calibri"/>
          <w:b/>
        </w:rPr>
        <w:t>V.</w:t>
      </w:r>
    </w:p>
    <w:p w14:paraId="254BC67C" w14:textId="77777777" w:rsidR="00CB0C51" w:rsidRPr="00CB0C51" w:rsidRDefault="00CB0C51" w:rsidP="00CB0C51">
      <w:pPr>
        <w:ind w:left="708" w:hanging="708"/>
        <w:jc w:val="center"/>
        <w:rPr>
          <w:rFonts w:ascii="Calibri" w:hAnsi="Calibri"/>
          <w:b/>
        </w:rPr>
      </w:pPr>
      <w:r w:rsidRPr="00CB0C51">
        <w:rPr>
          <w:rFonts w:ascii="Calibri" w:hAnsi="Calibri"/>
          <w:b/>
        </w:rPr>
        <w:t>Kontaktní osoby</w:t>
      </w:r>
    </w:p>
    <w:p w14:paraId="670A4129" w14:textId="77777777" w:rsidR="00CB0C51" w:rsidRPr="00CB0C51" w:rsidRDefault="00CB0C51" w:rsidP="00CB0C51">
      <w:pPr>
        <w:ind w:left="708" w:hanging="708"/>
        <w:jc w:val="center"/>
        <w:rPr>
          <w:rFonts w:ascii="Calibri" w:hAnsi="Calibri"/>
          <w:b/>
        </w:rPr>
      </w:pPr>
    </w:p>
    <w:p w14:paraId="0F72B1FE" w14:textId="77777777" w:rsidR="00CB0C51" w:rsidRPr="00CB0C51" w:rsidRDefault="00CB0C51" w:rsidP="00CB0C51">
      <w:pPr>
        <w:numPr>
          <w:ilvl w:val="0"/>
          <w:numId w:val="27"/>
        </w:numPr>
        <w:ind w:left="709" w:hanging="709"/>
        <w:jc w:val="both"/>
        <w:rPr>
          <w:rFonts w:ascii="Calibri" w:hAnsi="Calibri"/>
        </w:rPr>
      </w:pPr>
      <w:r w:rsidRPr="00CB0C51">
        <w:rPr>
          <w:rFonts w:ascii="Calibri" w:hAnsi="Calibri"/>
        </w:rPr>
        <w:t>Za poskytovatele budou ve věcech této smlouvy jednat následující osoby:</w:t>
      </w:r>
    </w:p>
    <w:p w14:paraId="3E23068F" w14:textId="77777777" w:rsidR="00CB0C51" w:rsidRPr="00CB0C51" w:rsidRDefault="00CB0C51" w:rsidP="00CB0C51">
      <w:pPr>
        <w:numPr>
          <w:ilvl w:val="0"/>
          <w:numId w:val="28"/>
        </w:numPr>
        <w:jc w:val="both"/>
        <w:rPr>
          <w:rFonts w:ascii="Calibri" w:hAnsi="Calibri"/>
        </w:rPr>
      </w:pPr>
      <w:r w:rsidRPr="00CB0C51">
        <w:rPr>
          <w:rFonts w:ascii="Calibri" w:hAnsi="Calibri"/>
        </w:rPr>
        <w:t>technické a smluvní záležitosti: Ing. Ondřej Kotrc, e-mail:  kotrc.ondrej@ropid.cz, tel.: +420 234 704 574</w:t>
      </w:r>
    </w:p>
    <w:p w14:paraId="60BF7902" w14:textId="77777777" w:rsidR="00CB0C51" w:rsidRPr="00CB0C51" w:rsidRDefault="00CB0C51" w:rsidP="00CB0C51">
      <w:pPr>
        <w:numPr>
          <w:ilvl w:val="0"/>
          <w:numId w:val="28"/>
        </w:numPr>
        <w:jc w:val="both"/>
        <w:rPr>
          <w:rFonts w:ascii="Calibri" w:hAnsi="Calibri"/>
        </w:rPr>
      </w:pPr>
      <w:r w:rsidRPr="00CB0C51">
        <w:rPr>
          <w:rFonts w:ascii="Calibri" w:hAnsi="Calibri"/>
        </w:rPr>
        <w:t>fakturace a vyúčtování: Ing. Irena Jiránková, e-mail: jirankova.irena@ropid.cz, tel.: +420 234 704 557</w:t>
      </w:r>
    </w:p>
    <w:p w14:paraId="2C92327F" w14:textId="77777777" w:rsidR="00CB0C51" w:rsidRPr="00CB0C51" w:rsidRDefault="00CB0C51" w:rsidP="00CB0C51">
      <w:pPr>
        <w:ind w:left="709"/>
        <w:jc w:val="both"/>
        <w:rPr>
          <w:rFonts w:ascii="Calibri" w:hAnsi="Calibri"/>
        </w:rPr>
      </w:pPr>
    </w:p>
    <w:p w14:paraId="7FA7F3C5" w14:textId="77777777" w:rsidR="00CB0C51" w:rsidRPr="00CB0C51" w:rsidRDefault="00CB0C51" w:rsidP="00CB0C51">
      <w:pPr>
        <w:numPr>
          <w:ilvl w:val="0"/>
          <w:numId w:val="27"/>
        </w:numPr>
        <w:ind w:left="709" w:hanging="709"/>
        <w:jc w:val="both"/>
        <w:rPr>
          <w:rFonts w:ascii="Calibri" w:hAnsi="Calibri"/>
        </w:rPr>
      </w:pPr>
      <w:r w:rsidRPr="00CB0C51">
        <w:rPr>
          <w:rFonts w:ascii="Calibri" w:hAnsi="Calibri"/>
        </w:rPr>
        <w:t>Za poskytovatele budou ve věcech této smlouvy jednat následující osoby:</w:t>
      </w:r>
    </w:p>
    <w:p w14:paraId="693FD143" w14:textId="77777777" w:rsidR="00CB0C51" w:rsidRPr="00CB0C51" w:rsidRDefault="00CB0C51" w:rsidP="00CB0C51">
      <w:pPr>
        <w:numPr>
          <w:ilvl w:val="0"/>
          <w:numId w:val="28"/>
        </w:numPr>
        <w:jc w:val="both"/>
        <w:rPr>
          <w:rFonts w:ascii="Calibri" w:hAnsi="Calibri"/>
        </w:rPr>
      </w:pPr>
      <w:r w:rsidRPr="00CB0C51">
        <w:rPr>
          <w:rFonts w:ascii="Calibri" w:hAnsi="Calibri"/>
        </w:rPr>
        <w:t xml:space="preserve">technické a smluvní záležitosti: </w:t>
      </w:r>
      <w:r w:rsidRPr="00CB0C51">
        <w:rPr>
          <w:rFonts w:ascii="Calibri" w:hAnsi="Calibri"/>
          <w:highlight w:val="yellow"/>
        </w:rPr>
        <w:t>…</w:t>
      </w:r>
    </w:p>
    <w:p w14:paraId="504BEB8E" w14:textId="77777777" w:rsidR="00CB0C51" w:rsidRPr="00CB0C51" w:rsidRDefault="00CB0C51" w:rsidP="00CB0C51">
      <w:pPr>
        <w:numPr>
          <w:ilvl w:val="0"/>
          <w:numId w:val="28"/>
        </w:numPr>
        <w:jc w:val="both"/>
        <w:rPr>
          <w:rFonts w:ascii="Calibri" w:hAnsi="Calibri"/>
        </w:rPr>
      </w:pPr>
      <w:r w:rsidRPr="00CB0C51">
        <w:rPr>
          <w:rFonts w:ascii="Calibri" w:hAnsi="Calibri"/>
        </w:rPr>
        <w:t xml:space="preserve">fakturace a vyúčtování: </w:t>
      </w:r>
      <w:r w:rsidRPr="00CB0C51">
        <w:rPr>
          <w:rFonts w:ascii="Calibri" w:hAnsi="Calibri"/>
          <w:highlight w:val="yellow"/>
        </w:rPr>
        <w:t>…</w:t>
      </w:r>
    </w:p>
    <w:p w14:paraId="0B9875DD" w14:textId="77777777" w:rsidR="00CB0C51" w:rsidRPr="00CB0C51" w:rsidRDefault="00CB0C51" w:rsidP="00CB0C51">
      <w:pPr>
        <w:ind w:left="709"/>
        <w:jc w:val="both"/>
        <w:rPr>
          <w:rFonts w:ascii="Calibri" w:hAnsi="Calibri"/>
        </w:rPr>
      </w:pPr>
    </w:p>
    <w:p w14:paraId="72EE5980" w14:textId="77777777" w:rsidR="00CB0C51" w:rsidRPr="00CB0C51" w:rsidRDefault="00CB0C51" w:rsidP="00CB0C51">
      <w:pPr>
        <w:numPr>
          <w:ilvl w:val="0"/>
          <w:numId w:val="27"/>
        </w:numPr>
        <w:ind w:left="709" w:hanging="709"/>
        <w:jc w:val="both"/>
        <w:rPr>
          <w:rFonts w:ascii="Calibri" w:hAnsi="Calibri"/>
        </w:rPr>
      </w:pPr>
      <w:r w:rsidRPr="00CB0C51">
        <w:rPr>
          <w:rFonts w:ascii="Calibri" w:hAnsi="Calibri"/>
        </w:rPr>
        <w:t>Každá smluvní strana je oprávněna jí určené kontaktní osoby nebo jejich kontaktní údaje kdykoliv měnit. Taková změna není důvodem pro sestavení samostatného dodatku této smlouvy a je vůči druhé smluvní straně účinná následujícím pracovním dnem po doručení oznámení o změně; oznámení lze činit i prostřednictvím e-mailových zpráv zasílaných mezi výše uvedenými kontaktními osobami v technických a smluvních záležitostech.</w:t>
      </w:r>
    </w:p>
    <w:p w14:paraId="3CEC88DF" w14:textId="77777777" w:rsidR="00CB0C51" w:rsidRPr="00CB0C51" w:rsidRDefault="00CB0C51" w:rsidP="00CB0C51">
      <w:pPr>
        <w:jc w:val="both"/>
        <w:rPr>
          <w:rFonts w:ascii="Calibri" w:hAnsi="Calibri"/>
        </w:rPr>
      </w:pPr>
    </w:p>
    <w:p w14:paraId="594BB923" w14:textId="77777777" w:rsidR="00CB0C51" w:rsidRPr="00CB0C51" w:rsidRDefault="00CB0C51" w:rsidP="00CB0C51">
      <w:pPr>
        <w:rPr>
          <w:rFonts w:ascii="Calibri" w:hAnsi="Calibri"/>
        </w:rPr>
      </w:pPr>
    </w:p>
    <w:p w14:paraId="490A63A8" w14:textId="77777777" w:rsidR="00CB0C51" w:rsidRPr="00CB0C51" w:rsidRDefault="00CB0C51" w:rsidP="00CB0C51">
      <w:pPr>
        <w:ind w:left="708" w:hanging="708"/>
        <w:jc w:val="center"/>
        <w:rPr>
          <w:rFonts w:ascii="Calibri" w:hAnsi="Calibri"/>
          <w:b/>
        </w:rPr>
      </w:pPr>
      <w:r w:rsidRPr="00CB0C51">
        <w:rPr>
          <w:rFonts w:ascii="Calibri" w:hAnsi="Calibri"/>
          <w:b/>
        </w:rPr>
        <w:t>Článek VI.</w:t>
      </w:r>
    </w:p>
    <w:p w14:paraId="2E9E0C1C" w14:textId="77777777" w:rsidR="00CB0C51" w:rsidRPr="00CB0C51" w:rsidRDefault="00CB0C51" w:rsidP="00CB0C51">
      <w:pPr>
        <w:ind w:left="708" w:hanging="708"/>
        <w:jc w:val="center"/>
        <w:rPr>
          <w:rFonts w:ascii="Calibri" w:hAnsi="Calibri"/>
          <w:b/>
        </w:rPr>
      </w:pPr>
      <w:r w:rsidRPr="00CB0C51">
        <w:rPr>
          <w:rFonts w:ascii="Calibri" w:hAnsi="Calibri"/>
          <w:b/>
        </w:rPr>
        <w:t>Ukončení smlouvy</w:t>
      </w:r>
    </w:p>
    <w:p w14:paraId="00434D1E" w14:textId="77777777" w:rsidR="00CB0C51" w:rsidRPr="00CB0C51" w:rsidRDefault="00CB0C51" w:rsidP="00CB0C51">
      <w:pPr>
        <w:ind w:left="708" w:hanging="708"/>
        <w:jc w:val="center"/>
        <w:rPr>
          <w:rFonts w:ascii="Calibri" w:hAnsi="Calibri"/>
          <w:b/>
        </w:rPr>
      </w:pPr>
    </w:p>
    <w:p w14:paraId="30F21B31" w14:textId="77777777" w:rsidR="00CB0C51" w:rsidRPr="00CB0C51" w:rsidRDefault="00CB0C51" w:rsidP="00CB0C51">
      <w:pPr>
        <w:numPr>
          <w:ilvl w:val="0"/>
          <w:numId w:val="29"/>
        </w:numPr>
        <w:ind w:left="708" w:hanging="708"/>
        <w:jc w:val="both"/>
        <w:rPr>
          <w:rFonts w:ascii="Calibri" w:hAnsi="Calibri"/>
        </w:rPr>
      </w:pPr>
      <w:r w:rsidRPr="00CB0C51">
        <w:rPr>
          <w:rFonts w:ascii="Calibri" w:hAnsi="Calibri"/>
        </w:rPr>
        <w:t>Každá smluvní strana je oprávněna tuto smlouvu zrušit ke konci kalendářního měsíce výpovědí podanou alespoň 1 měsíc předem. Výpověď může být podána i bez uvedení důvodu.</w:t>
      </w:r>
    </w:p>
    <w:p w14:paraId="5309EF7B" w14:textId="77777777" w:rsidR="00CB0C51" w:rsidRPr="00CB0C51" w:rsidRDefault="00CB0C51" w:rsidP="00CB0C51">
      <w:pPr>
        <w:ind w:left="709"/>
        <w:jc w:val="both"/>
        <w:rPr>
          <w:rFonts w:ascii="Calibri" w:hAnsi="Calibri"/>
        </w:rPr>
      </w:pPr>
    </w:p>
    <w:p w14:paraId="3F353141" w14:textId="77777777" w:rsidR="00CB0C51" w:rsidRPr="00CB0C51" w:rsidRDefault="00CB0C51" w:rsidP="00CB0C51">
      <w:pPr>
        <w:numPr>
          <w:ilvl w:val="0"/>
          <w:numId w:val="29"/>
        </w:numPr>
        <w:suppressAutoHyphens/>
        <w:ind w:left="708" w:hanging="708"/>
        <w:jc w:val="both"/>
        <w:rPr>
          <w:rFonts w:ascii="Calibri" w:hAnsi="Calibri"/>
          <w:lang w:eastAsia="ar-SA"/>
        </w:rPr>
      </w:pPr>
      <w:r w:rsidRPr="00CB0C51">
        <w:rPr>
          <w:rFonts w:ascii="Calibri" w:hAnsi="Calibri"/>
          <w:lang w:eastAsia="ar-SA"/>
        </w:rPr>
        <w:t>Výpověď musí být učiněna písemně a musí být doručena druhé smluvní straně.</w:t>
      </w:r>
    </w:p>
    <w:p w14:paraId="76AF4FD8" w14:textId="77777777" w:rsidR="00CB0C51" w:rsidRPr="00CB0C51" w:rsidRDefault="00CB0C51" w:rsidP="00CB0C51">
      <w:pPr>
        <w:suppressAutoHyphens/>
        <w:ind w:left="708"/>
        <w:jc w:val="both"/>
        <w:rPr>
          <w:rFonts w:ascii="Calibri" w:hAnsi="Calibri"/>
          <w:lang w:eastAsia="ar-SA"/>
        </w:rPr>
      </w:pPr>
    </w:p>
    <w:p w14:paraId="3E970B61" w14:textId="77777777" w:rsidR="00CB0C51" w:rsidRPr="00CB0C51" w:rsidRDefault="00CB0C51" w:rsidP="00CB0C51">
      <w:pPr>
        <w:numPr>
          <w:ilvl w:val="0"/>
          <w:numId w:val="29"/>
        </w:numPr>
        <w:suppressAutoHyphens/>
        <w:ind w:left="708" w:hanging="708"/>
        <w:jc w:val="both"/>
        <w:rPr>
          <w:rFonts w:ascii="Calibri" w:hAnsi="Calibri"/>
          <w:lang w:eastAsia="ar-SA"/>
        </w:rPr>
      </w:pPr>
      <w:r w:rsidRPr="00CB0C51">
        <w:rPr>
          <w:rFonts w:ascii="Calibri" w:hAnsi="Calibri"/>
          <w:lang w:eastAsia="ar-SA"/>
        </w:rPr>
        <w:t>Ujednáními tohoto článku nejsou nijak dotčeny případné další možnosti ukončení smlouvy podle příslušných právních předpisů.</w:t>
      </w:r>
    </w:p>
    <w:p w14:paraId="439C5018" w14:textId="77777777" w:rsidR="00CB0C51" w:rsidRPr="00CB0C51" w:rsidRDefault="00CB0C51" w:rsidP="00CB0C51">
      <w:pPr>
        <w:suppressAutoHyphens/>
        <w:ind w:left="708"/>
        <w:jc w:val="both"/>
        <w:rPr>
          <w:rFonts w:ascii="Calibri" w:hAnsi="Calibri"/>
          <w:lang w:eastAsia="ar-SA"/>
        </w:rPr>
      </w:pPr>
    </w:p>
    <w:p w14:paraId="5EB989F9" w14:textId="77777777" w:rsidR="00CB0C51" w:rsidRPr="00CB0C51" w:rsidRDefault="00CB0C51" w:rsidP="00CB0C51">
      <w:pPr>
        <w:numPr>
          <w:ilvl w:val="0"/>
          <w:numId w:val="29"/>
        </w:numPr>
        <w:suppressAutoHyphens/>
        <w:ind w:left="708" w:hanging="708"/>
        <w:jc w:val="both"/>
        <w:rPr>
          <w:rFonts w:ascii="Calibri" w:hAnsi="Calibri"/>
          <w:lang w:eastAsia="ar-SA"/>
        </w:rPr>
      </w:pPr>
      <w:r w:rsidRPr="00CB0C51">
        <w:rPr>
          <w:rFonts w:ascii="Calibri" w:hAnsi="Calibri"/>
          <w:lang w:eastAsia="ar-SA"/>
        </w:rPr>
        <w:t>Smluvní strany se dohodly, že v případě ukončení této smlouvy nenáleží dopravci náhrada za převzetí zákaznické základny ve smyslu § 2315 občanského zákoníku.</w:t>
      </w:r>
    </w:p>
    <w:p w14:paraId="0EEF0CD2" w14:textId="77777777" w:rsidR="00CB0C51" w:rsidRPr="00CB0C51" w:rsidRDefault="00CB0C51" w:rsidP="00CB0C51">
      <w:pPr>
        <w:ind w:left="708"/>
        <w:rPr>
          <w:rFonts w:ascii="Calibri" w:hAnsi="Calibri"/>
          <w:lang w:eastAsia="ar-SA"/>
        </w:rPr>
      </w:pPr>
    </w:p>
    <w:p w14:paraId="03CB9555" w14:textId="77777777" w:rsidR="00CB0C51" w:rsidRPr="00CB0C51" w:rsidRDefault="00CB0C51" w:rsidP="00CB0C51">
      <w:pPr>
        <w:numPr>
          <w:ilvl w:val="0"/>
          <w:numId w:val="29"/>
        </w:numPr>
        <w:suppressAutoHyphens/>
        <w:ind w:left="709" w:hanging="709"/>
        <w:jc w:val="both"/>
        <w:rPr>
          <w:rFonts w:ascii="Calibri" w:hAnsi="Calibri"/>
        </w:rPr>
      </w:pPr>
      <w:bookmarkStart w:id="0" w:name="_Hlk518326259"/>
      <w:r w:rsidRPr="00CB0C51">
        <w:rPr>
          <w:rFonts w:ascii="Calibri" w:hAnsi="Calibri"/>
        </w:rPr>
        <w:t>P</w:t>
      </w:r>
      <w:bookmarkStart w:id="1" w:name="_Hlk518326396"/>
      <w:r w:rsidRPr="00CB0C51">
        <w:rPr>
          <w:rFonts w:ascii="Calibri" w:hAnsi="Calibri"/>
        </w:rPr>
        <w:t>o ukončení této smlouvy je organizace ROPID oprávněna odstranit všechny jízdní řády a další informace umístěné na základě této smlouvy.</w:t>
      </w:r>
      <w:bookmarkEnd w:id="0"/>
      <w:bookmarkEnd w:id="1"/>
    </w:p>
    <w:p w14:paraId="342C8478" w14:textId="77777777" w:rsidR="00CB0C51" w:rsidRPr="00CB0C51" w:rsidRDefault="00CB0C51" w:rsidP="00CB0C51">
      <w:pPr>
        <w:jc w:val="center"/>
        <w:rPr>
          <w:rFonts w:ascii="Calibri" w:hAnsi="Calibri"/>
          <w:b/>
        </w:rPr>
      </w:pPr>
    </w:p>
    <w:p w14:paraId="2AE2B7FA" w14:textId="77777777" w:rsidR="00CB0C51" w:rsidRPr="00CB0C51" w:rsidRDefault="00CB0C51" w:rsidP="00CB0C51">
      <w:pPr>
        <w:jc w:val="center"/>
        <w:rPr>
          <w:rFonts w:ascii="Calibri" w:hAnsi="Calibri"/>
          <w:b/>
        </w:rPr>
      </w:pPr>
    </w:p>
    <w:p w14:paraId="56B8B721" w14:textId="77777777" w:rsidR="00CB0C51" w:rsidRPr="00CB0C51" w:rsidRDefault="00CB0C51" w:rsidP="00CB0C51">
      <w:pPr>
        <w:ind w:left="708" w:hanging="708"/>
        <w:jc w:val="center"/>
        <w:rPr>
          <w:rFonts w:ascii="Calibri" w:hAnsi="Calibri"/>
          <w:b/>
        </w:rPr>
      </w:pPr>
      <w:r w:rsidRPr="00CB0C51">
        <w:rPr>
          <w:rFonts w:ascii="Calibri" w:hAnsi="Calibri"/>
          <w:b/>
        </w:rPr>
        <w:t>Článek VII.</w:t>
      </w:r>
    </w:p>
    <w:p w14:paraId="07564781" w14:textId="77777777" w:rsidR="00CB0C51" w:rsidRPr="00CB0C51" w:rsidRDefault="00CB0C51" w:rsidP="00CB0C51">
      <w:pPr>
        <w:ind w:left="708" w:hanging="708"/>
        <w:jc w:val="center"/>
        <w:rPr>
          <w:rFonts w:ascii="Calibri" w:hAnsi="Calibri"/>
          <w:b/>
        </w:rPr>
      </w:pPr>
      <w:r w:rsidRPr="00CB0C51">
        <w:rPr>
          <w:rFonts w:ascii="Calibri" w:hAnsi="Calibri"/>
          <w:b/>
        </w:rPr>
        <w:t>Ostatní</w:t>
      </w:r>
    </w:p>
    <w:p w14:paraId="1401E387" w14:textId="77777777" w:rsidR="00CB0C51" w:rsidRPr="00CB0C51" w:rsidRDefault="00CB0C51" w:rsidP="00CB0C51">
      <w:pPr>
        <w:ind w:left="708" w:hanging="708"/>
        <w:jc w:val="center"/>
        <w:rPr>
          <w:rFonts w:ascii="Calibri" w:hAnsi="Calibri"/>
          <w:b/>
        </w:rPr>
      </w:pPr>
    </w:p>
    <w:p w14:paraId="27826658" w14:textId="77777777" w:rsidR="00CB0C51" w:rsidRPr="00CB0C51" w:rsidRDefault="00CB0C51" w:rsidP="00CB0C51">
      <w:pPr>
        <w:numPr>
          <w:ilvl w:val="0"/>
          <w:numId w:val="30"/>
        </w:numPr>
        <w:ind w:left="708" w:hanging="708"/>
        <w:jc w:val="both"/>
        <w:rPr>
          <w:rFonts w:ascii="Calibri" w:hAnsi="Calibri"/>
        </w:rPr>
      </w:pPr>
      <w:r w:rsidRPr="00CB0C51">
        <w:rPr>
          <w:rFonts w:ascii="Calibri" w:hAnsi="Calibri"/>
          <w:iCs/>
        </w:rPr>
        <w:t>Uveřejnění této smlouvy (včetně jejích případných dodatků a změn) podle zákona č. 340/2015 Sb., o zvláštních podmínkách účinnosti některých smluv, uveřejňování těchto smluv a o registru smluv (zákon o registru smluv), ve znění pozdějších předpisů (dále jen „</w:t>
      </w:r>
      <w:r w:rsidRPr="00CB0C51">
        <w:rPr>
          <w:rFonts w:ascii="Calibri" w:hAnsi="Calibri"/>
          <w:b/>
          <w:iCs/>
        </w:rPr>
        <w:t>zákon o registru smluv</w:t>
      </w:r>
      <w:r w:rsidRPr="00CB0C51">
        <w:rPr>
          <w:rFonts w:ascii="Calibri" w:hAnsi="Calibri"/>
          <w:iCs/>
        </w:rPr>
        <w:t>“), zajistí organizace ROPID</w:t>
      </w:r>
      <w:r w:rsidRPr="00CB0C51">
        <w:rPr>
          <w:rFonts w:ascii="Calibri" w:hAnsi="Calibri"/>
        </w:rPr>
        <w:t>.</w:t>
      </w:r>
    </w:p>
    <w:p w14:paraId="509D0F91" w14:textId="77777777" w:rsidR="00CB0C51" w:rsidRPr="00CB0C51" w:rsidRDefault="00CB0C51" w:rsidP="00CB0C51">
      <w:pPr>
        <w:ind w:left="708"/>
        <w:rPr>
          <w:rFonts w:ascii="Calibri" w:hAnsi="Calibri"/>
        </w:rPr>
      </w:pPr>
    </w:p>
    <w:p w14:paraId="346B0019" w14:textId="77777777" w:rsidR="00CB0C51" w:rsidRPr="00CB0C51" w:rsidRDefault="00CB0C51" w:rsidP="00CB0C51">
      <w:pPr>
        <w:numPr>
          <w:ilvl w:val="0"/>
          <w:numId w:val="30"/>
        </w:numPr>
        <w:ind w:left="708" w:hanging="708"/>
        <w:jc w:val="both"/>
        <w:rPr>
          <w:rFonts w:ascii="Calibri" w:hAnsi="Calibri"/>
        </w:rPr>
      </w:pPr>
      <w:r w:rsidRPr="00CB0C51">
        <w:rPr>
          <w:rFonts w:ascii="Calibri" w:hAnsi="Calibri"/>
        </w:rPr>
        <w:t>Smluvní strany prohlašují, že skutečnosti uvedené v této smlouvě nepovažují za obchodní tajemství ve smyslu § 504 občanského zákoníku a udělují svolení k jejich užití a zveřejnění bez stanovení jakýchkoli dalších podmínek.</w:t>
      </w:r>
    </w:p>
    <w:p w14:paraId="07EF916F" w14:textId="77777777" w:rsidR="00CB0C51" w:rsidRPr="00CB0C51" w:rsidRDefault="00CB0C51" w:rsidP="00CB0C51">
      <w:pPr>
        <w:ind w:left="708"/>
        <w:jc w:val="both"/>
        <w:rPr>
          <w:rFonts w:ascii="Calibri" w:hAnsi="Calibri"/>
        </w:rPr>
      </w:pPr>
    </w:p>
    <w:p w14:paraId="0CAAF458" w14:textId="77777777" w:rsidR="00CB0C51" w:rsidRPr="00CB0C51" w:rsidRDefault="00CB0C51" w:rsidP="00CB0C51">
      <w:pPr>
        <w:numPr>
          <w:ilvl w:val="0"/>
          <w:numId w:val="30"/>
        </w:numPr>
        <w:ind w:left="708" w:hanging="708"/>
        <w:jc w:val="both"/>
        <w:rPr>
          <w:rFonts w:ascii="Calibri" w:hAnsi="Calibri"/>
        </w:rPr>
      </w:pPr>
      <w:r w:rsidRPr="00CB0C51">
        <w:rPr>
          <w:rFonts w:ascii="Calibri" w:hAnsi="Calibri"/>
        </w:rPr>
        <w:t>Poskytovatel je oprávněn v přiměřeném rozsahu jednostranně měnit ceník nebo dopravně-provozní řád, a to i opakovaně; ke změně je možno přikročit zejména tehdy, vyžadují-li to provozní nebo hospodářské důvody. Taková změna musí být dopravci oznámena nejméně 3 měsíce předem, a to prostřednictvím e-mailové zprávy zaslané na příslušnou adresu kontaktní osoby uvedenou v této smlouvě, nebo publikací nového ceníku anebo dopravně-provozního řádu na www.pid.cz; změna je pro dopravce závazná ode dne účinnosti stanoveného organizací ROPID. Dopravce je oprávněn do 30 dnů ode dne takového oznámení tuto změnu odmítnout a smlouvu z tohoto důvodu vypovědět ke dni bezprostředně předcházejícímu dni nabytí účinnosti této změny. Právo dopravce odmítnout provedenou změnu a z tohoto důvodu smlouvu vypovědět se nevztahuje na změnu ceníku podle čl. IV odst. 5.</w:t>
      </w:r>
    </w:p>
    <w:p w14:paraId="156C7D1B" w14:textId="77777777" w:rsidR="00CB0C51" w:rsidRPr="00CB0C51" w:rsidRDefault="00CB0C51" w:rsidP="00CB0C51">
      <w:pPr>
        <w:ind w:left="708"/>
        <w:jc w:val="both"/>
        <w:rPr>
          <w:rFonts w:ascii="Calibri" w:hAnsi="Calibri"/>
        </w:rPr>
      </w:pPr>
    </w:p>
    <w:p w14:paraId="7E0843EE" w14:textId="77777777" w:rsidR="00CB0C51" w:rsidRPr="00CB0C51" w:rsidRDefault="00CB0C51" w:rsidP="00CB0C51">
      <w:pPr>
        <w:numPr>
          <w:ilvl w:val="0"/>
          <w:numId w:val="30"/>
        </w:numPr>
        <w:ind w:left="708" w:hanging="708"/>
        <w:jc w:val="both"/>
        <w:rPr>
          <w:rFonts w:ascii="Calibri" w:hAnsi="Calibri"/>
        </w:rPr>
      </w:pPr>
      <w:r w:rsidRPr="00CB0C51">
        <w:rPr>
          <w:rFonts w:ascii="Calibri" w:hAnsi="Calibri"/>
        </w:rPr>
        <w:t>Pokud se v této smlouvě uvádí, že se určitý dokument, oznámení nebo jiné informace doručují prostřednictvím e-mailu, lze doručení realizovat i v přísnější formě, tj. doručením v listinné formě na adresu sídla dopravce nebo v elektronické formě prostřednictvím datové schránky.</w:t>
      </w:r>
    </w:p>
    <w:p w14:paraId="1E22FA79" w14:textId="77777777" w:rsidR="00CB0C51" w:rsidRPr="00CB0C51" w:rsidRDefault="00CB0C51" w:rsidP="00CB0C51">
      <w:pPr>
        <w:ind w:left="708"/>
        <w:jc w:val="both"/>
        <w:rPr>
          <w:rFonts w:ascii="Calibri" w:hAnsi="Calibri"/>
        </w:rPr>
      </w:pPr>
    </w:p>
    <w:p w14:paraId="3EEFB4EC" w14:textId="77777777" w:rsidR="00CB0C51" w:rsidRPr="00CB0C51" w:rsidRDefault="00CB0C51" w:rsidP="00CB0C51">
      <w:pPr>
        <w:numPr>
          <w:ilvl w:val="0"/>
          <w:numId w:val="30"/>
        </w:numPr>
        <w:ind w:left="708" w:hanging="708"/>
        <w:jc w:val="both"/>
        <w:rPr>
          <w:rFonts w:ascii="Calibri" w:hAnsi="Calibri"/>
        </w:rPr>
      </w:pPr>
      <w:r w:rsidRPr="00CB0C51">
        <w:rPr>
          <w:rFonts w:ascii="Calibri" w:hAnsi="Calibri"/>
        </w:rPr>
        <w:t>U zprávy zasílané prostřednictvím e-mailu se má za to, že byla doručena adresátovi v týž den, kdy byla odeslána. Při komunikaci uskutečňované prostřednictvím datové schránky platí, že dokument je doručen dodáním do datové schránky adresáta.</w:t>
      </w:r>
    </w:p>
    <w:p w14:paraId="0CFC87B9" w14:textId="77777777" w:rsidR="00CB0C51" w:rsidRPr="00CB0C51" w:rsidRDefault="00CB0C51" w:rsidP="00CB0C51">
      <w:pPr>
        <w:rPr>
          <w:rFonts w:ascii="Calibri" w:hAnsi="Calibri"/>
          <w:b/>
        </w:rPr>
      </w:pPr>
    </w:p>
    <w:p w14:paraId="4EEF6A58" w14:textId="77777777" w:rsidR="00CB0C51" w:rsidRPr="00CB0C51" w:rsidRDefault="00CB0C51" w:rsidP="00CB0C51">
      <w:pPr>
        <w:ind w:left="708" w:hanging="708"/>
        <w:jc w:val="center"/>
        <w:rPr>
          <w:rFonts w:ascii="Calibri" w:hAnsi="Calibri"/>
          <w:b/>
        </w:rPr>
      </w:pPr>
    </w:p>
    <w:p w14:paraId="51CF9D44" w14:textId="77777777" w:rsidR="00CB0C51" w:rsidRPr="00CB0C51" w:rsidRDefault="00CB0C51" w:rsidP="00CB0C51">
      <w:pPr>
        <w:ind w:left="708" w:hanging="708"/>
        <w:jc w:val="center"/>
        <w:rPr>
          <w:rFonts w:ascii="Calibri" w:hAnsi="Calibri"/>
          <w:b/>
        </w:rPr>
      </w:pPr>
      <w:r w:rsidRPr="00CB0C51">
        <w:rPr>
          <w:rFonts w:ascii="Calibri" w:hAnsi="Calibri"/>
          <w:b/>
        </w:rPr>
        <w:t>Článek VIII.</w:t>
      </w:r>
    </w:p>
    <w:p w14:paraId="24D117BD" w14:textId="77777777" w:rsidR="00CB0C51" w:rsidRPr="00CB0C51" w:rsidRDefault="00CB0C51" w:rsidP="00CB0C51">
      <w:pPr>
        <w:ind w:left="708" w:hanging="708"/>
        <w:jc w:val="center"/>
        <w:rPr>
          <w:rFonts w:ascii="Calibri" w:hAnsi="Calibri"/>
          <w:b/>
        </w:rPr>
      </w:pPr>
      <w:r w:rsidRPr="00CB0C51">
        <w:rPr>
          <w:rFonts w:ascii="Calibri" w:hAnsi="Calibri"/>
          <w:b/>
        </w:rPr>
        <w:t>Závěrečná ujednání</w:t>
      </w:r>
    </w:p>
    <w:p w14:paraId="048885EE" w14:textId="77777777" w:rsidR="00CB0C51" w:rsidRPr="00CB0C51" w:rsidRDefault="00CB0C51" w:rsidP="00CB0C51">
      <w:pPr>
        <w:ind w:left="708" w:hanging="708"/>
        <w:jc w:val="center"/>
        <w:rPr>
          <w:rFonts w:ascii="Calibri" w:hAnsi="Calibri"/>
          <w:b/>
        </w:rPr>
      </w:pPr>
    </w:p>
    <w:p w14:paraId="0486ADE4" w14:textId="77777777" w:rsidR="00CB0C51" w:rsidRPr="00CB0C51" w:rsidRDefault="00CB0C51" w:rsidP="00CB0C51">
      <w:pPr>
        <w:numPr>
          <w:ilvl w:val="0"/>
          <w:numId w:val="31"/>
        </w:numPr>
        <w:ind w:hanging="720"/>
        <w:jc w:val="both"/>
        <w:rPr>
          <w:rFonts w:ascii="Calibri" w:hAnsi="Calibri"/>
        </w:rPr>
      </w:pPr>
      <w:r w:rsidRPr="00CB0C51">
        <w:rPr>
          <w:rFonts w:ascii="Calibri" w:hAnsi="Calibri"/>
          <w:bCs/>
        </w:rPr>
        <w:t xml:space="preserve">Tato smlouva nabývá účinnosti dnem jejího uveřejnění podle zákona o registru smluv. Smluvní strany konstatují, že bez ohledu na datum uveřejnění této smlouvy v registru smluv se příslušnými ujednáními této smlouvy fakticky řídí již ode dne </w:t>
      </w:r>
      <w:r w:rsidRPr="00CB0C51">
        <w:rPr>
          <w:rFonts w:ascii="Calibri" w:hAnsi="Calibri"/>
          <w:bCs/>
          <w:highlight w:val="yellow"/>
        </w:rPr>
        <w:t>X. X. XXXX</w:t>
      </w:r>
      <w:r w:rsidRPr="00CB0C51">
        <w:rPr>
          <w:rFonts w:ascii="Calibri" w:hAnsi="Calibri"/>
          <w:bCs/>
        </w:rPr>
        <w:t xml:space="preserve">, přičemž případná plnění, která si smluvní strany poskytly v období od </w:t>
      </w:r>
      <w:r w:rsidRPr="00CB0C51">
        <w:rPr>
          <w:rFonts w:ascii="Calibri" w:hAnsi="Calibri"/>
          <w:bCs/>
          <w:highlight w:val="yellow"/>
        </w:rPr>
        <w:t>X. X. XXXX</w:t>
      </w:r>
      <w:r w:rsidRPr="00CB0C51">
        <w:rPr>
          <w:rFonts w:ascii="Calibri" w:hAnsi="Calibri"/>
          <w:bCs/>
        </w:rPr>
        <w:t xml:space="preserve"> do dne </w:t>
      </w:r>
      <w:r w:rsidRPr="00CB0C51">
        <w:rPr>
          <w:rFonts w:ascii="Calibri" w:hAnsi="Calibri"/>
          <w:bCs/>
        </w:rPr>
        <w:lastRenderedPageBreak/>
        <w:t xml:space="preserve">nabytí účinnosti této smlouvy, budou vypořádána tak, jako kdyby tato smlouva byla účinná již od </w:t>
      </w:r>
      <w:r w:rsidRPr="00CB0C51">
        <w:rPr>
          <w:rFonts w:ascii="Calibri" w:hAnsi="Calibri"/>
          <w:bCs/>
          <w:highlight w:val="yellow"/>
        </w:rPr>
        <w:t>X. X. XXXX</w:t>
      </w:r>
      <w:r w:rsidRPr="00CB0C51">
        <w:rPr>
          <w:rFonts w:ascii="Calibri" w:hAnsi="Calibri"/>
          <w:bCs/>
        </w:rPr>
        <w:t>.</w:t>
      </w:r>
    </w:p>
    <w:p w14:paraId="3DC9C0AC" w14:textId="77777777" w:rsidR="00CB0C51" w:rsidRPr="00CB0C51" w:rsidRDefault="00CB0C51" w:rsidP="00CB0C51">
      <w:pPr>
        <w:ind w:left="720"/>
        <w:jc w:val="both"/>
        <w:rPr>
          <w:rFonts w:ascii="Calibri" w:hAnsi="Calibri"/>
        </w:rPr>
      </w:pPr>
    </w:p>
    <w:p w14:paraId="7FF14CD7" w14:textId="77777777" w:rsidR="00CB0C51" w:rsidRPr="00CB0C51" w:rsidRDefault="00CB0C51" w:rsidP="00CB0C51">
      <w:pPr>
        <w:numPr>
          <w:ilvl w:val="0"/>
          <w:numId w:val="31"/>
        </w:numPr>
        <w:ind w:hanging="720"/>
        <w:jc w:val="both"/>
        <w:rPr>
          <w:rFonts w:ascii="Calibri" w:hAnsi="Calibri"/>
        </w:rPr>
      </w:pPr>
      <w:r w:rsidRPr="00CB0C51">
        <w:rPr>
          <w:rFonts w:ascii="Calibri" w:hAnsi="Calibri"/>
        </w:rPr>
        <w:t>Tato smlouva je uzavírána na základě obecného zmocnění uděleného usnesením Zastupitelstva hlavního města Prahy č. 6/14 ze dne 25. 4. 2019 a splňuje tak všechny náležitosti právního jednání ve smyslu § 43 zákona č. 131/2000 Sb., o hlavním městě Praze, ve znění pozdějších předpisů.</w:t>
      </w:r>
    </w:p>
    <w:p w14:paraId="671DC372" w14:textId="77777777" w:rsidR="00CB0C51" w:rsidRPr="00CB0C51" w:rsidRDefault="00CB0C51" w:rsidP="00CB0C51">
      <w:pPr>
        <w:ind w:left="720"/>
        <w:jc w:val="both"/>
        <w:rPr>
          <w:rFonts w:ascii="Calibri" w:hAnsi="Calibri"/>
        </w:rPr>
      </w:pPr>
    </w:p>
    <w:p w14:paraId="7BDFE99E" w14:textId="77777777" w:rsidR="00CB0C51" w:rsidRPr="00CB0C51" w:rsidRDefault="00CB0C51" w:rsidP="00CB0C51">
      <w:pPr>
        <w:numPr>
          <w:ilvl w:val="0"/>
          <w:numId w:val="31"/>
        </w:numPr>
        <w:ind w:hanging="720"/>
        <w:jc w:val="both"/>
        <w:rPr>
          <w:rFonts w:ascii="Calibri" w:hAnsi="Calibri"/>
        </w:rPr>
      </w:pPr>
      <w:r w:rsidRPr="00CB0C51">
        <w:rPr>
          <w:rFonts w:ascii="Calibri" w:hAnsi="Calibri"/>
        </w:rPr>
        <w:t>Nedílnou součástí této smlouvy jsou i její přílohy:</w:t>
      </w:r>
    </w:p>
    <w:p w14:paraId="5812403E" w14:textId="77777777" w:rsidR="00CB0C51" w:rsidRPr="00CB0C51" w:rsidRDefault="00CB0C51" w:rsidP="00CB0C51">
      <w:pPr>
        <w:numPr>
          <w:ilvl w:val="0"/>
          <w:numId w:val="28"/>
        </w:numPr>
        <w:jc w:val="both"/>
        <w:rPr>
          <w:rFonts w:ascii="Calibri" w:hAnsi="Calibri"/>
        </w:rPr>
      </w:pPr>
      <w:r w:rsidRPr="00CB0C51">
        <w:rPr>
          <w:rFonts w:ascii="Calibri" w:hAnsi="Calibri"/>
          <w:b/>
        </w:rPr>
        <w:t>příloha č. 1</w:t>
      </w:r>
      <w:r w:rsidRPr="00CB0C51">
        <w:rPr>
          <w:rFonts w:ascii="Calibri" w:hAnsi="Calibri"/>
        </w:rPr>
        <w:t xml:space="preserve"> – Ceník (</w:t>
      </w:r>
      <w:r w:rsidRPr="00CB0C51">
        <w:rPr>
          <w:rFonts w:ascii="Calibri" w:hAnsi="Calibri"/>
          <w:i/>
        </w:rPr>
        <w:t>upozornění: k písemnému vyhotovení této smlouvy je přiložen ceník ve znění účinném ke dni předpokládaného nabytí účinnosti smlouvy; v souladu s příslušnými ujednáními této smlouvy je však pro dopravce závazná vždy aktuální verze ceníku, která je dostupná na www.pid.cz</w:t>
      </w:r>
      <w:r w:rsidRPr="00CB0C51">
        <w:rPr>
          <w:rFonts w:ascii="Calibri" w:hAnsi="Calibri"/>
        </w:rPr>
        <w:t>)</w:t>
      </w:r>
    </w:p>
    <w:p w14:paraId="4F376F74" w14:textId="77777777" w:rsidR="00CB0C51" w:rsidRPr="00CB0C51" w:rsidRDefault="00CB0C51" w:rsidP="00CB0C51">
      <w:pPr>
        <w:numPr>
          <w:ilvl w:val="0"/>
          <w:numId w:val="28"/>
        </w:numPr>
        <w:jc w:val="both"/>
        <w:rPr>
          <w:rFonts w:ascii="Calibri" w:hAnsi="Calibri"/>
        </w:rPr>
      </w:pPr>
      <w:r w:rsidRPr="00CB0C51">
        <w:rPr>
          <w:rFonts w:ascii="Calibri" w:hAnsi="Calibri"/>
          <w:b/>
        </w:rPr>
        <w:t>příloha č. 2</w:t>
      </w:r>
      <w:r w:rsidRPr="00CB0C51">
        <w:rPr>
          <w:rFonts w:ascii="Calibri" w:hAnsi="Calibri"/>
        </w:rPr>
        <w:t xml:space="preserve"> – Specifikace Zastávkových zařízení (</w:t>
      </w:r>
      <w:r w:rsidRPr="00CB0C51">
        <w:rPr>
          <w:rFonts w:ascii="Calibri" w:hAnsi="Calibri"/>
          <w:i/>
        </w:rPr>
        <w:t>upozornění: tuto přílohu je možno měnit též postupem dle čl. I odst. 4</w:t>
      </w:r>
      <w:r w:rsidRPr="00CB0C51">
        <w:rPr>
          <w:rFonts w:ascii="Calibri" w:hAnsi="Calibri"/>
        </w:rPr>
        <w:t>)</w:t>
      </w:r>
    </w:p>
    <w:p w14:paraId="1CBB8252" w14:textId="77777777" w:rsidR="00CB0C51" w:rsidRPr="00CB0C51" w:rsidRDefault="00CB0C51" w:rsidP="00CB0C51">
      <w:pPr>
        <w:ind w:left="720"/>
        <w:jc w:val="both"/>
        <w:rPr>
          <w:rFonts w:ascii="Calibri" w:hAnsi="Calibri"/>
        </w:rPr>
      </w:pPr>
    </w:p>
    <w:p w14:paraId="60833AB6" w14:textId="77777777" w:rsidR="00CB0C51" w:rsidRPr="00CB0C51" w:rsidRDefault="00CB0C51" w:rsidP="00CB0C51">
      <w:pPr>
        <w:numPr>
          <w:ilvl w:val="0"/>
          <w:numId w:val="31"/>
        </w:numPr>
        <w:ind w:hanging="720"/>
        <w:jc w:val="both"/>
        <w:rPr>
          <w:rFonts w:ascii="Calibri" w:hAnsi="Calibri"/>
        </w:rPr>
      </w:pPr>
      <w:r w:rsidRPr="00CB0C51">
        <w:rPr>
          <w:rFonts w:ascii="Calibri" w:hAnsi="Calibri"/>
        </w:rPr>
        <w:t>Změny příloh této smlouvy nebo dopravně-provozního řádu je možné realizovat též způsoby a ve formě výslovně popsanými v příslušných ujednáních této smlouvy. Jakékoli jiné změny této smlouvy však lze provést jen ve formě písemně uzavřeného dodatku k této smlouvy oboustranně odsouhlaseného a podepsaného oběma smluvními stranami; výslovně se vylučuje možnost sjednání takového dodatku prostřednictvím e-mailu, leda by smlouva pro konkrétní situaci stanovila jinak.</w:t>
      </w:r>
    </w:p>
    <w:p w14:paraId="2570376E" w14:textId="77777777" w:rsidR="00CB0C51" w:rsidRPr="00CB0C51" w:rsidRDefault="00CB0C51" w:rsidP="00CB0C51">
      <w:pPr>
        <w:ind w:left="720"/>
        <w:jc w:val="both"/>
        <w:rPr>
          <w:rFonts w:ascii="Calibri" w:hAnsi="Calibri"/>
        </w:rPr>
      </w:pPr>
      <w:r w:rsidRPr="00CB0C51">
        <w:rPr>
          <w:rFonts w:ascii="Calibri" w:hAnsi="Calibri"/>
        </w:rPr>
        <w:t xml:space="preserve"> </w:t>
      </w:r>
    </w:p>
    <w:p w14:paraId="5D0B2C3C" w14:textId="77777777" w:rsidR="00CB0C51" w:rsidRPr="00CB0C51" w:rsidRDefault="00CB0C51" w:rsidP="00CB0C51">
      <w:pPr>
        <w:numPr>
          <w:ilvl w:val="0"/>
          <w:numId w:val="31"/>
        </w:numPr>
        <w:ind w:left="708" w:hanging="708"/>
        <w:jc w:val="both"/>
        <w:rPr>
          <w:rFonts w:ascii="Calibri" w:hAnsi="Calibri"/>
        </w:rPr>
      </w:pPr>
      <w:r w:rsidRPr="00CB0C51">
        <w:rPr>
          <w:rFonts w:ascii="Calibri" w:hAnsi="Calibri"/>
        </w:rPr>
        <w:t>Tato smlouva je vyhotovena v počtu 3 stejnopisů, z nichž 2 obdrží dopravce a 1 organizace ROPID.</w:t>
      </w:r>
    </w:p>
    <w:p w14:paraId="10ACD942" w14:textId="77777777" w:rsidR="00CB0C51" w:rsidRPr="00CB0C51" w:rsidRDefault="00CB0C51" w:rsidP="00CB0C51">
      <w:pPr>
        <w:ind w:left="708"/>
        <w:jc w:val="both"/>
        <w:rPr>
          <w:rFonts w:ascii="Calibri" w:hAnsi="Calibri"/>
        </w:rPr>
      </w:pPr>
    </w:p>
    <w:p w14:paraId="52177C30" w14:textId="77777777" w:rsidR="00CB0C51" w:rsidRPr="00CB0C51" w:rsidRDefault="00CB0C51" w:rsidP="00CB0C51">
      <w:pPr>
        <w:numPr>
          <w:ilvl w:val="0"/>
          <w:numId w:val="31"/>
        </w:numPr>
        <w:ind w:left="708" w:hanging="708"/>
        <w:jc w:val="both"/>
        <w:rPr>
          <w:rFonts w:ascii="Calibri" w:hAnsi="Calibri"/>
        </w:rPr>
      </w:pPr>
      <w:r w:rsidRPr="00CB0C51">
        <w:rPr>
          <w:rFonts w:ascii="Calibri" w:hAnsi="Calibri"/>
        </w:rPr>
        <w:t>Případná nicotnost, neplatnost nebo nevymahatelnost některého ujednání této smlouvy nezpůsobuje nicotnost, neplatnost nebo nevymahatelnost ostatních ujednání této smlouvy. Smluvní strany jsou povinny takové nicotné, neplatné nebo nevymahatelné ujednání nahradit neprodleně ujednáním, jež se nejvíce blíží účelu sledovanému takovým nicotným, neplatným nebo nevymahatelným ujednáním, a to formou písemného dodatku k této smlouvě.</w:t>
      </w:r>
    </w:p>
    <w:p w14:paraId="6A0414A7" w14:textId="77777777" w:rsidR="00CB0C51" w:rsidRPr="00CB0C51" w:rsidRDefault="00CB0C51" w:rsidP="00CB0C51">
      <w:pPr>
        <w:ind w:left="708"/>
        <w:jc w:val="both"/>
        <w:rPr>
          <w:rFonts w:ascii="Calibri" w:hAnsi="Calibri"/>
        </w:rPr>
      </w:pPr>
    </w:p>
    <w:p w14:paraId="399934FE" w14:textId="77777777" w:rsidR="00CB0C51" w:rsidRPr="00CB0C51" w:rsidRDefault="00CB0C51" w:rsidP="00CB0C51">
      <w:pPr>
        <w:numPr>
          <w:ilvl w:val="0"/>
          <w:numId w:val="31"/>
        </w:numPr>
        <w:ind w:left="708" w:hanging="708"/>
        <w:jc w:val="both"/>
        <w:rPr>
          <w:rFonts w:ascii="Calibri" w:hAnsi="Calibri"/>
        </w:rPr>
      </w:pPr>
      <w:r w:rsidRPr="00CB0C51">
        <w:rPr>
          <w:rFonts w:ascii="Calibri" w:hAnsi="Calibri"/>
        </w:rPr>
        <w:t>Smluvní strany se s touto smlouvou řádně seznámily a jejímu obsahu rozumí; smlouva určitě a srozumitelně vyjadřuje svobodnou a vážnou vůli smluvních stran a není uzavírána v tísni nebo za nápadně nevýhodných podmínek, na důkaz čehož smluvní strany připojují své podpisy.</w:t>
      </w:r>
    </w:p>
    <w:p w14:paraId="4592C472" w14:textId="77777777" w:rsidR="00CB0C51" w:rsidRPr="00CB0C51" w:rsidRDefault="00CB0C51" w:rsidP="00CB0C51">
      <w:pPr>
        <w:rPr>
          <w:rFonts w:ascii="Calibri" w:hAnsi="Calibri"/>
        </w:rPr>
      </w:pPr>
    </w:p>
    <w:p w14:paraId="2A8730E4" w14:textId="77777777" w:rsidR="00CB0C51" w:rsidRPr="00CB0C51" w:rsidRDefault="00CB0C51" w:rsidP="00CB0C51">
      <w:pPr>
        <w:rPr>
          <w:rFonts w:ascii="Calibri" w:hAnsi="Calibri"/>
        </w:rPr>
      </w:pPr>
    </w:p>
    <w:p w14:paraId="1F6B6EC0" w14:textId="77777777" w:rsidR="00CB0C51" w:rsidRPr="00CB0C51" w:rsidRDefault="00CB0C51" w:rsidP="00CB0C51">
      <w:pPr>
        <w:ind w:left="708" w:hanging="708"/>
        <w:jc w:val="both"/>
        <w:rPr>
          <w:rFonts w:ascii="Calibri" w:hAnsi="Calibri"/>
        </w:rPr>
      </w:pPr>
      <w:r w:rsidRPr="00CB0C51">
        <w:rPr>
          <w:rFonts w:ascii="Calibri" w:hAnsi="Calibri"/>
        </w:rPr>
        <w:t>V Praze dne ……………………</w:t>
      </w:r>
      <w:r w:rsidRPr="00CB0C51">
        <w:rPr>
          <w:rFonts w:ascii="Calibri" w:hAnsi="Calibri"/>
        </w:rPr>
        <w:tab/>
      </w:r>
      <w:r w:rsidRPr="00CB0C51">
        <w:rPr>
          <w:rFonts w:ascii="Calibri" w:hAnsi="Calibri"/>
        </w:rPr>
        <w:tab/>
      </w:r>
      <w:r w:rsidRPr="00CB0C51">
        <w:rPr>
          <w:rFonts w:ascii="Calibri" w:hAnsi="Calibri"/>
        </w:rPr>
        <w:tab/>
      </w:r>
      <w:r w:rsidRPr="00CB0C51">
        <w:rPr>
          <w:rFonts w:ascii="Calibri" w:hAnsi="Calibri"/>
        </w:rPr>
        <w:tab/>
        <w:t>V …………………… dne ……………………</w:t>
      </w:r>
    </w:p>
    <w:p w14:paraId="77848002" w14:textId="77777777" w:rsidR="00CB0C51" w:rsidRPr="00CB0C51" w:rsidRDefault="00CB0C51" w:rsidP="00CB0C51">
      <w:pPr>
        <w:ind w:left="708" w:hanging="708"/>
        <w:jc w:val="both"/>
        <w:rPr>
          <w:rFonts w:ascii="Calibri" w:hAnsi="Calibri"/>
        </w:rPr>
      </w:pPr>
    </w:p>
    <w:p w14:paraId="312FB8C6" w14:textId="77777777" w:rsidR="00CB0C51" w:rsidRPr="00CB0C51" w:rsidRDefault="00CB0C51" w:rsidP="00CB0C51">
      <w:pPr>
        <w:ind w:left="708" w:hanging="708"/>
        <w:jc w:val="both"/>
        <w:rPr>
          <w:rFonts w:ascii="Calibri" w:hAnsi="Calibri"/>
        </w:rPr>
      </w:pPr>
      <w:r w:rsidRPr="00CB0C51">
        <w:rPr>
          <w:rFonts w:ascii="Calibri" w:hAnsi="Calibri"/>
        </w:rPr>
        <w:t>za poskytovatele</w:t>
      </w:r>
      <w:r w:rsidRPr="00CB0C51">
        <w:rPr>
          <w:rFonts w:ascii="Calibri" w:hAnsi="Calibri"/>
        </w:rPr>
        <w:tab/>
      </w:r>
      <w:r w:rsidRPr="00CB0C51">
        <w:rPr>
          <w:rFonts w:ascii="Calibri" w:hAnsi="Calibri"/>
        </w:rPr>
        <w:tab/>
      </w:r>
      <w:r w:rsidRPr="00CB0C51">
        <w:rPr>
          <w:rFonts w:ascii="Calibri" w:hAnsi="Calibri"/>
        </w:rPr>
        <w:tab/>
      </w:r>
      <w:r w:rsidRPr="00CB0C51">
        <w:rPr>
          <w:rFonts w:ascii="Calibri" w:hAnsi="Calibri"/>
        </w:rPr>
        <w:tab/>
      </w:r>
      <w:r w:rsidRPr="00CB0C51">
        <w:rPr>
          <w:rFonts w:ascii="Calibri" w:hAnsi="Calibri"/>
        </w:rPr>
        <w:tab/>
        <w:t>za dopravce</w:t>
      </w:r>
    </w:p>
    <w:p w14:paraId="0ED05B13" w14:textId="77777777" w:rsidR="00CB0C51" w:rsidRPr="00CB0C51" w:rsidRDefault="00CB0C51" w:rsidP="00CB0C51">
      <w:pPr>
        <w:ind w:left="708" w:hanging="708"/>
        <w:jc w:val="both"/>
        <w:rPr>
          <w:rFonts w:ascii="Calibri" w:hAnsi="Calibri"/>
        </w:rPr>
      </w:pPr>
    </w:p>
    <w:p w14:paraId="19BCB97D" w14:textId="77777777" w:rsidR="00CB0C51" w:rsidRPr="00CB0C51" w:rsidRDefault="00CB0C51" w:rsidP="00CB0C51">
      <w:pPr>
        <w:ind w:left="708" w:hanging="708"/>
        <w:jc w:val="both"/>
        <w:rPr>
          <w:rFonts w:ascii="Calibri" w:hAnsi="Calibri"/>
        </w:rPr>
      </w:pPr>
    </w:p>
    <w:p w14:paraId="7824B125" w14:textId="77777777" w:rsidR="00CB0C51" w:rsidRPr="00CB0C51" w:rsidRDefault="00CB0C51" w:rsidP="00CB0C51">
      <w:pPr>
        <w:ind w:left="708" w:hanging="708"/>
        <w:jc w:val="both"/>
        <w:rPr>
          <w:rFonts w:ascii="Calibri" w:hAnsi="Calibri"/>
        </w:rPr>
      </w:pPr>
      <w:r w:rsidRPr="00CB0C51">
        <w:rPr>
          <w:rFonts w:ascii="Calibri" w:hAnsi="Calibri"/>
        </w:rPr>
        <w:t>……………………………………….</w:t>
      </w:r>
      <w:r w:rsidRPr="00CB0C51">
        <w:rPr>
          <w:rFonts w:ascii="Calibri" w:hAnsi="Calibri"/>
        </w:rPr>
        <w:tab/>
      </w:r>
      <w:r w:rsidRPr="00CB0C51">
        <w:rPr>
          <w:rFonts w:ascii="Calibri" w:hAnsi="Calibri"/>
        </w:rPr>
        <w:tab/>
      </w:r>
      <w:r w:rsidRPr="00CB0C51">
        <w:rPr>
          <w:rFonts w:ascii="Calibri" w:hAnsi="Calibri"/>
        </w:rPr>
        <w:tab/>
      </w:r>
      <w:r w:rsidRPr="00CB0C51">
        <w:rPr>
          <w:rFonts w:ascii="Calibri" w:hAnsi="Calibri"/>
        </w:rPr>
        <w:tab/>
        <w:t>…………………………………………..</w:t>
      </w:r>
      <w:r w:rsidRPr="00CB0C51">
        <w:rPr>
          <w:rFonts w:ascii="Calibri" w:hAnsi="Calibri"/>
        </w:rPr>
        <w:tab/>
      </w:r>
    </w:p>
    <w:p w14:paraId="32ACD63F" w14:textId="77777777" w:rsidR="00CB0C51" w:rsidRPr="00CB0C51" w:rsidRDefault="00CB0C51" w:rsidP="00CB0C51">
      <w:pPr>
        <w:jc w:val="both"/>
        <w:rPr>
          <w:rFonts w:ascii="Calibri" w:hAnsi="Calibri"/>
        </w:rPr>
      </w:pPr>
      <w:r w:rsidRPr="00CB0C51">
        <w:rPr>
          <w:rFonts w:ascii="Calibri" w:hAnsi="Calibri"/>
        </w:rPr>
        <w:t>Ing. et Ing. Petr Tomčík</w:t>
      </w:r>
      <w:r w:rsidRPr="00CB0C51">
        <w:rPr>
          <w:rFonts w:ascii="Calibri" w:hAnsi="Calibri"/>
        </w:rPr>
        <w:tab/>
      </w:r>
      <w:r w:rsidRPr="00CB0C51">
        <w:rPr>
          <w:rFonts w:ascii="Calibri" w:hAnsi="Calibri"/>
        </w:rPr>
        <w:tab/>
      </w:r>
      <w:r w:rsidRPr="00CB0C51">
        <w:rPr>
          <w:rFonts w:ascii="Calibri" w:hAnsi="Calibri"/>
        </w:rPr>
        <w:tab/>
      </w:r>
      <w:r w:rsidRPr="00CB0C51">
        <w:rPr>
          <w:rFonts w:ascii="Calibri" w:hAnsi="Calibri"/>
        </w:rPr>
        <w:tab/>
      </w:r>
    </w:p>
    <w:p w14:paraId="2BA407D4" w14:textId="77777777" w:rsidR="00CB0C51" w:rsidRPr="00CB0C51" w:rsidRDefault="00CB0C51" w:rsidP="00CB0C51">
      <w:pPr>
        <w:jc w:val="both"/>
        <w:rPr>
          <w:rFonts w:ascii="Calibri" w:hAnsi="Calibri"/>
        </w:rPr>
      </w:pPr>
      <w:r w:rsidRPr="00CB0C51">
        <w:rPr>
          <w:rFonts w:ascii="Calibri" w:hAnsi="Calibri"/>
        </w:rPr>
        <w:t>ředitel organizace ROPID</w:t>
      </w:r>
      <w:r w:rsidRPr="00CB0C51">
        <w:rPr>
          <w:rFonts w:ascii="Calibri" w:hAnsi="Calibri"/>
        </w:rPr>
        <w:tab/>
      </w:r>
      <w:r w:rsidRPr="00CB0C51">
        <w:rPr>
          <w:rFonts w:ascii="Calibri" w:hAnsi="Calibri"/>
        </w:rPr>
        <w:tab/>
      </w:r>
      <w:r w:rsidRPr="00CB0C51">
        <w:rPr>
          <w:rFonts w:ascii="Calibri" w:hAnsi="Calibri"/>
        </w:rPr>
        <w:tab/>
      </w:r>
      <w:r w:rsidRPr="00CB0C51">
        <w:rPr>
          <w:rFonts w:ascii="Calibri" w:hAnsi="Calibri"/>
        </w:rPr>
        <w:tab/>
      </w:r>
    </w:p>
    <w:p w14:paraId="4ECD1ACB" w14:textId="0D0E6B22" w:rsidR="00CB0C51" w:rsidRPr="00CB0C51" w:rsidRDefault="00CB0C51" w:rsidP="00CB0C51">
      <w:pPr>
        <w:rPr>
          <w:rFonts w:ascii="Calibri" w:hAnsi="Calibri"/>
        </w:rPr>
      </w:pPr>
      <w:bookmarkStart w:id="2" w:name="_GoBack"/>
      <w:bookmarkEnd w:id="2"/>
    </w:p>
    <w:p w14:paraId="2D89C23A" w14:textId="77777777" w:rsidR="00CB0C51" w:rsidRPr="00CB0C51" w:rsidRDefault="00CB0C51" w:rsidP="00CB0C51">
      <w:pPr>
        <w:jc w:val="both"/>
        <w:rPr>
          <w:rFonts w:ascii="Calibri" w:hAnsi="Calibri"/>
        </w:rPr>
      </w:pPr>
      <w:r w:rsidRPr="00CB0C51">
        <w:rPr>
          <w:rFonts w:ascii="Calibri" w:hAnsi="Calibri"/>
        </w:rPr>
        <w:t>Příloha č. 2 ke smlouvě č. ……………………</w:t>
      </w:r>
    </w:p>
    <w:p w14:paraId="18ECF4CD" w14:textId="77777777" w:rsidR="00CB0C51" w:rsidRPr="00CB0C51" w:rsidRDefault="00CB0C51" w:rsidP="00CB0C51">
      <w:pPr>
        <w:jc w:val="both"/>
        <w:rPr>
          <w:rFonts w:ascii="Calibri" w:hAnsi="Calibri"/>
        </w:rPr>
      </w:pPr>
    </w:p>
    <w:p w14:paraId="55782C1F" w14:textId="77777777" w:rsidR="00CB0C51" w:rsidRPr="00CB0C51" w:rsidRDefault="00CB0C51" w:rsidP="00CB0C51">
      <w:pPr>
        <w:jc w:val="both"/>
        <w:rPr>
          <w:rFonts w:ascii="Calibri" w:hAnsi="Calibri"/>
        </w:rPr>
      </w:pPr>
      <w:r w:rsidRPr="00CB0C51">
        <w:rPr>
          <w:rFonts w:ascii="Calibri" w:hAnsi="Calibri"/>
        </w:rPr>
        <w:t>Seznam zastávkových zařízení (od ………….)</w:t>
      </w:r>
    </w:p>
    <w:tbl>
      <w:tblPr>
        <w:tblW w:w="9300" w:type="dxa"/>
        <w:tblCellMar>
          <w:left w:w="70" w:type="dxa"/>
          <w:right w:w="70" w:type="dxa"/>
        </w:tblCellMar>
        <w:tblLook w:val="04A0" w:firstRow="1" w:lastRow="0" w:firstColumn="1" w:lastColumn="0" w:noHBand="0" w:noVBand="1"/>
      </w:tblPr>
      <w:tblGrid>
        <w:gridCol w:w="9460"/>
        <w:gridCol w:w="3160"/>
        <w:gridCol w:w="3220"/>
      </w:tblGrid>
      <w:tr w:rsidR="00CB0C51" w:rsidRPr="00CB0C51" w14:paraId="32F1F4FE" w14:textId="77777777" w:rsidTr="00E130D1">
        <w:trPr>
          <w:trHeight w:val="315"/>
        </w:trPr>
        <w:tc>
          <w:tcPr>
            <w:tcW w:w="2920" w:type="dxa"/>
            <w:tcBorders>
              <w:top w:val="nil"/>
              <w:left w:val="nil"/>
              <w:bottom w:val="nil"/>
              <w:right w:val="nil"/>
            </w:tcBorders>
            <w:shd w:val="clear" w:color="auto" w:fill="auto"/>
            <w:noWrap/>
            <w:vAlign w:val="center"/>
          </w:tcPr>
          <w:p w14:paraId="7E417E52" w14:textId="77777777" w:rsidR="00CB0C51" w:rsidRPr="00CB0C51" w:rsidRDefault="00CB0C51" w:rsidP="00CB0C51">
            <w:pPr>
              <w:rPr>
                <w:rFonts w:ascii="Calibri" w:hAnsi="Calibri"/>
                <w:color w:val="000000"/>
              </w:rPr>
            </w:pPr>
          </w:p>
          <w:tbl>
            <w:tblPr>
              <w:tblW w:w="9300" w:type="dxa"/>
              <w:tblCellMar>
                <w:left w:w="70" w:type="dxa"/>
                <w:right w:w="70" w:type="dxa"/>
              </w:tblCellMar>
              <w:tblLook w:val="04A0" w:firstRow="1" w:lastRow="0" w:firstColumn="1" w:lastColumn="0" w:noHBand="0" w:noVBand="1"/>
            </w:tblPr>
            <w:tblGrid>
              <w:gridCol w:w="2920"/>
              <w:gridCol w:w="3160"/>
              <w:gridCol w:w="3220"/>
            </w:tblGrid>
            <w:tr w:rsidR="00CB0C51" w:rsidRPr="00CB0C51" w14:paraId="77DBDBAE" w14:textId="77777777" w:rsidTr="00E130D1">
              <w:trPr>
                <w:trHeight w:val="330"/>
              </w:trPr>
              <w:tc>
                <w:tcPr>
                  <w:tcW w:w="29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98008F" w14:textId="77777777" w:rsidR="00CB0C51" w:rsidRPr="00CB0C51" w:rsidRDefault="00CB0C51" w:rsidP="00CB0C51">
                  <w:pPr>
                    <w:jc w:val="center"/>
                    <w:rPr>
                      <w:rFonts w:ascii="Calibri" w:hAnsi="Calibri"/>
                      <w:b/>
                      <w:bCs/>
                      <w:color w:val="000000"/>
                    </w:rPr>
                  </w:pPr>
                  <w:r w:rsidRPr="00CB0C51">
                    <w:rPr>
                      <w:rFonts w:ascii="Calibri" w:hAnsi="Calibri"/>
                      <w:b/>
                      <w:bCs/>
                      <w:color w:val="000000"/>
                    </w:rPr>
                    <w:t>Číslo uzlu / Číslo zastávky</w:t>
                  </w:r>
                </w:p>
              </w:tc>
              <w:tc>
                <w:tcPr>
                  <w:tcW w:w="3160" w:type="dxa"/>
                  <w:tcBorders>
                    <w:top w:val="single" w:sz="8" w:space="0" w:color="auto"/>
                    <w:left w:val="nil"/>
                    <w:bottom w:val="single" w:sz="8" w:space="0" w:color="auto"/>
                    <w:right w:val="single" w:sz="8" w:space="0" w:color="auto"/>
                  </w:tcBorders>
                  <w:shd w:val="clear" w:color="auto" w:fill="auto"/>
                  <w:vAlign w:val="center"/>
                  <w:hideMark/>
                </w:tcPr>
                <w:p w14:paraId="2F5A2FAA" w14:textId="77777777" w:rsidR="00CB0C51" w:rsidRPr="00CB0C51" w:rsidRDefault="00CB0C51" w:rsidP="00CB0C51">
                  <w:pPr>
                    <w:jc w:val="center"/>
                    <w:rPr>
                      <w:rFonts w:ascii="Calibri" w:hAnsi="Calibri"/>
                      <w:b/>
                      <w:bCs/>
                      <w:color w:val="000000"/>
                    </w:rPr>
                  </w:pPr>
                  <w:r w:rsidRPr="00CB0C51">
                    <w:rPr>
                      <w:rFonts w:ascii="Calibri" w:hAnsi="Calibri"/>
                      <w:b/>
                      <w:bCs/>
                      <w:color w:val="000000"/>
                    </w:rPr>
                    <w:t>Název zastávky</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14:paraId="31E34BB3" w14:textId="77777777" w:rsidR="00CB0C51" w:rsidRPr="00CB0C51" w:rsidRDefault="00CB0C51" w:rsidP="00CB0C51">
                  <w:pPr>
                    <w:jc w:val="center"/>
                    <w:rPr>
                      <w:rFonts w:ascii="Calibri" w:hAnsi="Calibri"/>
                      <w:b/>
                      <w:bCs/>
                      <w:color w:val="000000"/>
                    </w:rPr>
                  </w:pPr>
                  <w:r w:rsidRPr="00CB0C51">
                    <w:rPr>
                      <w:rFonts w:ascii="Calibri" w:hAnsi="Calibri"/>
                      <w:b/>
                      <w:bCs/>
                      <w:color w:val="000000"/>
                    </w:rPr>
                    <w:t xml:space="preserve">Počet ZZ </w:t>
                  </w:r>
                </w:p>
              </w:tc>
            </w:tr>
            <w:tr w:rsidR="00CB0C51" w:rsidRPr="00CB0C51" w14:paraId="765D4D04"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48879141"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13DC4BF3"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055A5AE2"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2855E6E4"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74608624"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3606FE4D"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4556A71D"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404A98F0"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02878D20"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253DC55D"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4DC9583A"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5E2C4467"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08DA104C"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30AFF6AC"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6996EDC3"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700C9985"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63491934"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0658CE6A"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17F368EA"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15EB4624"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2E6A6C38"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43C65F35"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2C3F5D4E"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66BACF19"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7DEE8D85"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43B81B3B"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08F98047"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5C1F1DE2"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27A7F1D6"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70F56CF7"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126231D9"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083E5E3A"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30CA4EF4"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5C43B70A"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2CD1D0A7"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2A8530CC"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5BB19C74"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47CBEF9F"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75B48CA9"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72307FC9"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52ADD042"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711B5F1F"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421D1EB9"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76A6ACB4"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49A34764"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17F6AD75"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6D692B15"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301368D1"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733C5AC4"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6D730843"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7110E44E"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6FAC1309"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73A8E3BA"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3135538D"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65D32129"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6F3184D4"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376324C0"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7185A38D"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2EE05534"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7E7374DE"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59C1AA28"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75A9A528"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0831ED90"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03A5E44A"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2E575466"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674D8852"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2473A5A1"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61E925BD"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0E339359"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6BA8741A"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387B012E"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4F4BF1FE"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4859B04E"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33CD88B6"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6F0288ED"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4C8F74CF"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2F8F8DE4"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31433DE5"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7BAA3A67"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5C943E68"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3680F88D"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160" w:type="dxa"/>
                  <w:tcBorders>
                    <w:top w:val="nil"/>
                    <w:left w:val="nil"/>
                    <w:bottom w:val="single" w:sz="8" w:space="0" w:color="auto"/>
                    <w:right w:val="single" w:sz="8" w:space="0" w:color="auto"/>
                  </w:tcBorders>
                  <w:shd w:val="clear" w:color="auto" w:fill="auto"/>
                  <w:vAlign w:val="center"/>
                  <w:hideMark/>
                </w:tcPr>
                <w:p w14:paraId="0CCBFA6A"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08526909"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r w:rsidR="00CB0C51" w:rsidRPr="00CB0C51" w14:paraId="34E2F1FE" w14:textId="77777777" w:rsidTr="00E130D1">
              <w:trPr>
                <w:trHeight w:val="330"/>
              </w:trPr>
              <w:tc>
                <w:tcPr>
                  <w:tcW w:w="2920" w:type="dxa"/>
                  <w:tcBorders>
                    <w:top w:val="nil"/>
                    <w:left w:val="single" w:sz="8" w:space="0" w:color="auto"/>
                    <w:bottom w:val="single" w:sz="8" w:space="0" w:color="auto"/>
                    <w:right w:val="single" w:sz="8" w:space="0" w:color="auto"/>
                  </w:tcBorders>
                  <w:shd w:val="clear" w:color="auto" w:fill="auto"/>
                  <w:vAlign w:val="center"/>
                  <w:hideMark/>
                </w:tcPr>
                <w:p w14:paraId="3E2B0834" w14:textId="77777777" w:rsidR="00CB0C51" w:rsidRPr="00CB0C51" w:rsidRDefault="00CB0C51" w:rsidP="00CB0C51">
                  <w:pPr>
                    <w:jc w:val="both"/>
                    <w:rPr>
                      <w:rFonts w:ascii="Calibri" w:hAnsi="Calibri"/>
                      <w:color w:val="000000"/>
                    </w:rPr>
                  </w:pPr>
                  <w:r w:rsidRPr="00CB0C51">
                    <w:rPr>
                      <w:rFonts w:ascii="Calibri" w:hAnsi="Calibri"/>
                      <w:color w:val="000000"/>
                    </w:rPr>
                    <w:t>Celkem</w:t>
                  </w:r>
                </w:p>
              </w:tc>
              <w:tc>
                <w:tcPr>
                  <w:tcW w:w="3160" w:type="dxa"/>
                  <w:tcBorders>
                    <w:top w:val="nil"/>
                    <w:left w:val="nil"/>
                    <w:bottom w:val="single" w:sz="8" w:space="0" w:color="auto"/>
                    <w:right w:val="single" w:sz="8" w:space="0" w:color="auto"/>
                  </w:tcBorders>
                  <w:shd w:val="clear" w:color="auto" w:fill="auto"/>
                  <w:vAlign w:val="center"/>
                  <w:hideMark/>
                </w:tcPr>
                <w:p w14:paraId="13E6865D" w14:textId="77777777" w:rsidR="00CB0C51" w:rsidRPr="00CB0C51" w:rsidRDefault="00CB0C51" w:rsidP="00CB0C51">
                  <w:pPr>
                    <w:jc w:val="both"/>
                    <w:rPr>
                      <w:rFonts w:ascii="Calibri" w:hAnsi="Calibri"/>
                      <w:color w:val="000000"/>
                    </w:rPr>
                  </w:pPr>
                  <w:r w:rsidRPr="00CB0C51">
                    <w:rPr>
                      <w:rFonts w:ascii="Calibri" w:hAnsi="Calibri"/>
                      <w:color w:val="000000"/>
                    </w:rPr>
                    <w:t> </w:t>
                  </w:r>
                </w:p>
              </w:tc>
              <w:tc>
                <w:tcPr>
                  <w:tcW w:w="3220" w:type="dxa"/>
                  <w:tcBorders>
                    <w:top w:val="nil"/>
                    <w:left w:val="nil"/>
                    <w:bottom w:val="single" w:sz="8" w:space="0" w:color="auto"/>
                    <w:right w:val="single" w:sz="8" w:space="0" w:color="auto"/>
                  </w:tcBorders>
                  <w:shd w:val="clear" w:color="auto" w:fill="auto"/>
                  <w:vAlign w:val="center"/>
                  <w:hideMark/>
                </w:tcPr>
                <w:p w14:paraId="0DBD5E9A" w14:textId="77777777" w:rsidR="00CB0C51" w:rsidRPr="00CB0C51" w:rsidRDefault="00CB0C51" w:rsidP="00CB0C51">
                  <w:pPr>
                    <w:jc w:val="both"/>
                    <w:rPr>
                      <w:rFonts w:ascii="Calibri" w:hAnsi="Calibri"/>
                      <w:color w:val="000000"/>
                    </w:rPr>
                  </w:pPr>
                  <w:r w:rsidRPr="00CB0C51">
                    <w:rPr>
                      <w:rFonts w:ascii="Calibri" w:hAnsi="Calibri"/>
                      <w:color w:val="000000"/>
                    </w:rPr>
                    <w:t> </w:t>
                  </w:r>
                </w:p>
              </w:tc>
            </w:tr>
          </w:tbl>
          <w:p w14:paraId="016A7205" w14:textId="77777777" w:rsidR="00CB0C51" w:rsidRPr="00CB0C51" w:rsidRDefault="00CB0C51" w:rsidP="00CB0C51">
            <w:pPr>
              <w:rPr>
                <w:rFonts w:ascii="Calibri" w:hAnsi="Calibri"/>
                <w:color w:val="000000"/>
              </w:rPr>
            </w:pPr>
          </w:p>
        </w:tc>
        <w:tc>
          <w:tcPr>
            <w:tcW w:w="3160" w:type="dxa"/>
            <w:tcBorders>
              <w:top w:val="nil"/>
              <w:left w:val="nil"/>
              <w:bottom w:val="nil"/>
              <w:right w:val="nil"/>
            </w:tcBorders>
            <w:shd w:val="clear" w:color="auto" w:fill="auto"/>
            <w:noWrap/>
            <w:vAlign w:val="bottom"/>
          </w:tcPr>
          <w:p w14:paraId="6BA4EE00" w14:textId="77777777" w:rsidR="00CB0C51" w:rsidRPr="00CB0C51" w:rsidRDefault="00CB0C51" w:rsidP="00CB0C51">
            <w:pPr>
              <w:jc w:val="both"/>
              <w:rPr>
                <w:sz w:val="20"/>
                <w:szCs w:val="20"/>
              </w:rPr>
            </w:pPr>
          </w:p>
        </w:tc>
        <w:tc>
          <w:tcPr>
            <w:tcW w:w="3220" w:type="dxa"/>
            <w:tcBorders>
              <w:top w:val="nil"/>
              <w:left w:val="nil"/>
              <w:bottom w:val="nil"/>
              <w:right w:val="nil"/>
            </w:tcBorders>
            <w:shd w:val="clear" w:color="auto" w:fill="auto"/>
            <w:noWrap/>
            <w:vAlign w:val="bottom"/>
          </w:tcPr>
          <w:p w14:paraId="314B5B15" w14:textId="77777777" w:rsidR="00CB0C51" w:rsidRPr="00CB0C51" w:rsidRDefault="00CB0C51" w:rsidP="00CB0C51">
            <w:pPr>
              <w:rPr>
                <w:sz w:val="20"/>
                <w:szCs w:val="20"/>
              </w:rPr>
            </w:pPr>
          </w:p>
        </w:tc>
      </w:tr>
    </w:tbl>
    <w:p w14:paraId="07749291" w14:textId="77777777" w:rsidR="00CB0C51" w:rsidRDefault="00CB0C51" w:rsidP="00A547C5">
      <w:pPr>
        <w:tabs>
          <w:tab w:val="left" w:pos="4253"/>
          <w:tab w:val="left" w:pos="7371"/>
        </w:tabs>
        <w:spacing w:before="240"/>
        <w:jc w:val="right"/>
        <w:rPr>
          <w:rFonts w:ascii="Arial" w:hAnsi="Arial" w:cs="Arial"/>
          <w:b/>
          <w:i/>
        </w:rPr>
      </w:pPr>
    </w:p>
    <w:p w14:paraId="06781CEF" w14:textId="77777777" w:rsidR="0073265D" w:rsidRDefault="0073265D" w:rsidP="00A547C5">
      <w:pPr>
        <w:tabs>
          <w:tab w:val="left" w:pos="4253"/>
          <w:tab w:val="left" w:pos="7371"/>
        </w:tabs>
        <w:spacing w:before="240"/>
        <w:jc w:val="right"/>
        <w:rPr>
          <w:rFonts w:ascii="Arial" w:hAnsi="Arial" w:cs="Arial"/>
          <w:b/>
          <w:i/>
        </w:rPr>
      </w:pPr>
    </w:p>
    <w:p w14:paraId="1B11C794" w14:textId="77777777" w:rsidR="0073265D" w:rsidRDefault="0073265D" w:rsidP="00A547C5">
      <w:pPr>
        <w:tabs>
          <w:tab w:val="left" w:pos="4253"/>
          <w:tab w:val="left" w:pos="7371"/>
        </w:tabs>
        <w:spacing w:before="240"/>
        <w:jc w:val="right"/>
        <w:rPr>
          <w:rFonts w:ascii="Arial" w:hAnsi="Arial" w:cs="Arial"/>
          <w:b/>
          <w:i/>
        </w:rPr>
      </w:pPr>
    </w:p>
    <w:p w14:paraId="1127C40E" w14:textId="77777777" w:rsidR="0073265D" w:rsidRDefault="0073265D" w:rsidP="00A547C5">
      <w:pPr>
        <w:tabs>
          <w:tab w:val="left" w:pos="4253"/>
          <w:tab w:val="left" w:pos="7371"/>
        </w:tabs>
        <w:spacing w:before="240"/>
        <w:jc w:val="right"/>
        <w:rPr>
          <w:rFonts w:ascii="Arial" w:hAnsi="Arial" w:cs="Arial"/>
          <w:b/>
          <w:i/>
        </w:rPr>
      </w:pPr>
    </w:p>
    <w:p w14:paraId="169269EB" w14:textId="77777777" w:rsidR="0073265D" w:rsidRDefault="0073265D" w:rsidP="00A547C5">
      <w:pPr>
        <w:tabs>
          <w:tab w:val="left" w:pos="4253"/>
          <w:tab w:val="left" w:pos="7371"/>
        </w:tabs>
        <w:spacing w:before="240"/>
        <w:jc w:val="right"/>
        <w:rPr>
          <w:rFonts w:ascii="Arial" w:hAnsi="Arial" w:cs="Arial"/>
          <w:b/>
          <w:i/>
        </w:rPr>
      </w:pPr>
    </w:p>
    <w:p w14:paraId="29BBF0FA" w14:textId="77777777" w:rsidR="0073265D" w:rsidRDefault="0073265D" w:rsidP="00A547C5">
      <w:pPr>
        <w:tabs>
          <w:tab w:val="left" w:pos="4253"/>
          <w:tab w:val="left" w:pos="7371"/>
        </w:tabs>
        <w:spacing w:before="240"/>
        <w:jc w:val="right"/>
        <w:rPr>
          <w:rFonts w:ascii="Arial" w:hAnsi="Arial" w:cs="Arial"/>
          <w:b/>
          <w:i/>
        </w:rPr>
      </w:pPr>
    </w:p>
    <w:p w14:paraId="2683BC0A" w14:textId="77777777" w:rsidR="0073265D" w:rsidRDefault="0073265D" w:rsidP="00A547C5">
      <w:pPr>
        <w:tabs>
          <w:tab w:val="left" w:pos="4253"/>
          <w:tab w:val="left" w:pos="7371"/>
        </w:tabs>
        <w:spacing w:before="240"/>
        <w:jc w:val="right"/>
        <w:rPr>
          <w:rFonts w:ascii="Arial" w:hAnsi="Arial" w:cs="Arial"/>
          <w:b/>
          <w:i/>
        </w:rPr>
      </w:pPr>
    </w:p>
    <w:p w14:paraId="2A360494" w14:textId="77777777" w:rsidR="0073265D" w:rsidRDefault="0073265D" w:rsidP="00A547C5">
      <w:pPr>
        <w:tabs>
          <w:tab w:val="left" w:pos="4253"/>
          <w:tab w:val="left" w:pos="7371"/>
        </w:tabs>
        <w:spacing w:before="240"/>
        <w:jc w:val="right"/>
        <w:rPr>
          <w:rFonts w:ascii="Arial" w:hAnsi="Arial" w:cs="Arial"/>
          <w:b/>
          <w:i/>
        </w:rPr>
      </w:pPr>
    </w:p>
    <w:p w14:paraId="1DD93BE2" w14:textId="77777777" w:rsidR="0073265D" w:rsidRDefault="0073265D" w:rsidP="00A547C5">
      <w:pPr>
        <w:tabs>
          <w:tab w:val="left" w:pos="4253"/>
          <w:tab w:val="left" w:pos="7371"/>
        </w:tabs>
        <w:spacing w:before="240"/>
        <w:jc w:val="right"/>
        <w:rPr>
          <w:rFonts w:ascii="Arial" w:hAnsi="Arial" w:cs="Arial"/>
          <w:b/>
          <w:i/>
        </w:rPr>
      </w:pPr>
    </w:p>
    <w:p w14:paraId="5AB793C0" w14:textId="77777777" w:rsidR="0073265D" w:rsidRDefault="0073265D" w:rsidP="00A547C5">
      <w:pPr>
        <w:tabs>
          <w:tab w:val="left" w:pos="4253"/>
          <w:tab w:val="left" w:pos="7371"/>
        </w:tabs>
        <w:spacing w:before="240"/>
        <w:jc w:val="right"/>
        <w:rPr>
          <w:rFonts w:ascii="Arial" w:hAnsi="Arial" w:cs="Arial"/>
          <w:b/>
          <w:i/>
        </w:rPr>
      </w:pPr>
    </w:p>
    <w:p w14:paraId="5572ACA5" w14:textId="33CA94C8" w:rsidR="00A547C5" w:rsidRPr="00830AC3" w:rsidRDefault="0073265D" w:rsidP="0073265D">
      <w:pPr>
        <w:tabs>
          <w:tab w:val="left" w:pos="4253"/>
          <w:tab w:val="left" w:pos="7371"/>
        </w:tabs>
        <w:spacing w:before="240"/>
        <w:jc w:val="center"/>
        <w:rPr>
          <w:rFonts w:ascii="Arial" w:hAnsi="Arial" w:cs="Arial"/>
          <w:b/>
          <w:i/>
          <w:u w:val="single"/>
        </w:rPr>
      </w:pPr>
      <w:r w:rsidRPr="00830AC3">
        <w:rPr>
          <w:rFonts w:ascii="Arial" w:hAnsi="Arial" w:cs="Arial"/>
          <w:b/>
          <w:i/>
          <w:u w:val="single"/>
        </w:rPr>
        <w:t xml:space="preserve">Příloha č. 18 </w:t>
      </w:r>
      <w:r w:rsidR="00A547C5" w:rsidRPr="00830AC3">
        <w:rPr>
          <w:rFonts w:ascii="Arial" w:hAnsi="Arial" w:cs="Arial"/>
          <w:b/>
          <w:i/>
          <w:u w:val="single"/>
        </w:rPr>
        <w:t>vzor DPP</w:t>
      </w:r>
    </w:p>
    <w:p w14:paraId="644D8983" w14:textId="2E783AC0" w:rsidR="00A06765" w:rsidRPr="00DC0D49" w:rsidRDefault="00A06765" w:rsidP="00346E11">
      <w:pPr>
        <w:tabs>
          <w:tab w:val="left" w:pos="4253"/>
          <w:tab w:val="left" w:pos="7371"/>
        </w:tabs>
        <w:spacing w:before="240"/>
        <w:jc w:val="both"/>
        <w:rPr>
          <w:rFonts w:ascii="Arial" w:hAnsi="Arial" w:cs="Arial"/>
          <w:b/>
          <w:color w:val="0000FF"/>
          <w:sz w:val="27"/>
          <w:szCs w:val="27"/>
        </w:rPr>
      </w:pPr>
      <w:r w:rsidRPr="0032603B">
        <w:rPr>
          <w:rFonts w:ascii="Arial" w:hAnsi="Arial" w:cs="Arial"/>
          <w:b/>
          <w:sz w:val="22"/>
          <w:szCs w:val="22"/>
        </w:rPr>
        <w:t xml:space="preserve">č. smlouvy </w:t>
      </w:r>
      <w:r w:rsidR="00F33E89">
        <w:rPr>
          <w:rFonts w:ascii="Arial" w:hAnsi="Arial" w:cs="Arial"/>
          <w:b/>
          <w:sz w:val="22"/>
          <w:szCs w:val="22"/>
        </w:rPr>
        <w:t>majitele zařízení</w:t>
      </w:r>
      <w:r w:rsidRPr="0032603B">
        <w:rPr>
          <w:rFonts w:ascii="Arial" w:hAnsi="Arial" w:cs="Arial"/>
          <w:b/>
          <w:sz w:val="22"/>
          <w:szCs w:val="22"/>
        </w:rPr>
        <w:t>:</w:t>
      </w:r>
      <w:r w:rsidR="0032603B">
        <w:rPr>
          <w:rFonts w:ascii="Arial" w:hAnsi="Arial" w:cs="Arial"/>
          <w:b/>
        </w:rPr>
        <w:tab/>
      </w:r>
    </w:p>
    <w:p w14:paraId="0DA149B9" w14:textId="77777777" w:rsidR="00E75744" w:rsidRPr="00F87B90" w:rsidRDefault="00E75744" w:rsidP="009B68D6">
      <w:pPr>
        <w:tabs>
          <w:tab w:val="left" w:pos="3544"/>
          <w:tab w:val="left" w:pos="7513"/>
        </w:tabs>
        <w:jc w:val="both"/>
        <w:rPr>
          <w:rFonts w:ascii="Arial" w:hAnsi="Arial" w:cs="Arial"/>
          <w:sz w:val="22"/>
        </w:rPr>
      </w:pPr>
    </w:p>
    <w:p w14:paraId="704A46F7" w14:textId="61BDAA23" w:rsidR="00E75744" w:rsidRDefault="00E75744" w:rsidP="00E75744">
      <w:pPr>
        <w:jc w:val="both"/>
        <w:rPr>
          <w:b/>
          <w:sz w:val="22"/>
          <w:szCs w:val="22"/>
        </w:rPr>
      </w:pPr>
    </w:p>
    <w:p w14:paraId="6C915C20" w14:textId="77777777" w:rsidR="009B407A" w:rsidRDefault="009B407A" w:rsidP="00E75744">
      <w:pPr>
        <w:jc w:val="both"/>
        <w:rPr>
          <w:b/>
          <w:sz w:val="22"/>
          <w:szCs w:val="22"/>
        </w:rPr>
      </w:pPr>
    </w:p>
    <w:p w14:paraId="1F883522" w14:textId="77777777" w:rsidR="007378E7" w:rsidRPr="004C3A15" w:rsidRDefault="00C0137A" w:rsidP="00E75744">
      <w:pPr>
        <w:pStyle w:val="Nadpis1"/>
        <w:keepNext w:val="0"/>
        <w:widowControl w:val="0"/>
        <w:rPr>
          <w:rFonts w:ascii="Arial" w:hAnsi="Arial" w:cs="Arial"/>
          <w:spacing w:val="6"/>
          <w:sz w:val="38"/>
          <w:szCs w:val="38"/>
        </w:rPr>
      </w:pPr>
      <w:r>
        <w:rPr>
          <w:rFonts w:ascii="Arial" w:hAnsi="Arial" w:cs="Arial"/>
          <w:spacing w:val="6"/>
          <w:sz w:val="38"/>
          <w:szCs w:val="38"/>
        </w:rPr>
        <w:t>SMLOUVA</w:t>
      </w:r>
    </w:p>
    <w:p w14:paraId="476B166B" w14:textId="77777777" w:rsidR="00B42C4A" w:rsidRDefault="00C0137A" w:rsidP="00E03751">
      <w:pPr>
        <w:pStyle w:val="Nadpis1"/>
        <w:keepNext w:val="0"/>
        <w:widowControl w:val="0"/>
        <w:spacing w:after="40"/>
        <w:rPr>
          <w:rFonts w:ascii="Arial" w:hAnsi="Arial" w:cs="Arial"/>
          <w:b w:val="0"/>
          <w:sz w:val="24"/>
        </w:rPr>
      </w:pPr>
      <w:r>
        <w:rPr>
          <w:rFonts w:ascii="Arial" w:hAnsi="Arial" w:cs="Arial"/>
          <w:spacing w:val="6"/>
          <w:sz w:val="32"/>
          <w:szCs w:val="32"/>
        </w:rPr>
        <w:t>o nájmu zařízení pro zveřejňování jízdního řádu</w:t>
      </w:r>
    </w:p>
    <w:p w14:paraId="7247E222" w14:textId="6D881003" w:rsidR="00105FF6" w:rsidRPr="00ED2461" w:rsidRDefault="00105FF6" w:rsidP="00E75744">
      <w:pPr>
        <w:widowControl w:val="0"/>
        <w:jc w:val="center"/>
        <w:rPr>
          <w:rFonts w:ascii="Arial" w:hAnsi="Arial" w:cs="Arial"/>
        </w:rPr>
      </w:pPr>
      <w:r w:rsidRPr="00901C00">
        <w:rPr>
          <w:rFonts w:ascii="Arial" w:hAnsi="Arial" w:cs="Arial"/>
          <w:b/>
          <w:sz w:val="26"/>
          <w:szCs w:val="26"/>
        </w:rPr>
        <w:t xml:space="preserve">č. </w:t>
      </w:r>
      <w:r w:rsidR="00250D4B" w:rsidRPr="00ED2461">
        <w:rPr>
          <w:rFonts w:ascii="Arial" w:hAnsi="Arial" w:cs="Arial"/>
        </w:rPr>
        <w:t xml:space="preserve">(dále jen </w:t>
      </w:r>
      <w:r w:rsidR="007446BB">
        <w:rPr>
          <w:rFonts w:ascii="Arial" w:hAnsi="Arial" w:cs="Arial"/>
        </w:rPr>
        <w:t>Smlouva</w:t>
      </w:r>
      <w:r w:rsidR="00250D4B" w:rsidRPr="00ED2461">
        <w:rPr>
          <w:rFonts w:ascii="Arial" w:hAnsi="Arial" w:cs="Arial"/>
        </w:rPr>
        <w:t>)</w:t>
      </w:r>
    </w:p>
    <w:p w14:paraId="4ABB1555" w14:textId="77777777" w:rsidR="00201725" w:rsidRPr="00E75744" w:rsidRDefault="00201725" w:rsidP="00E75744">
      <w:pPr>
        <w:widowControl w:val="0"/>
        <w:jc w:val="center"/>
        <w:rPr>
          <w:rFonts w:ascii="Arial" w:hAnsi="Arial" w:cs="Arial"/>
        </w:rPr>
      </w:pPr>
    </w:p>
    <w:p w14:paraId="062E35C6" w14:textId="77777777" w:rsidR="00CD0006" w:rsidRPr="00C0137A" w:rsidRDefault="00CD0006" w:rsidP="00CD0006">
      <w:pPr>
        <w:jc w:val="center"/>
        <w:rPr>
          <w:rFonts w:ascii="Arial" w:hAnsi="Arial"/>
          <w:sz w:val="20"/>
          <w:szCs w:val="20"/>
        </w:rPr>
      </w:pPr>
      <w:r w:rsidRPr="00C0137A">
        <w:rPr>
          <w:rFonts w:ascii="Arial" w:hAnsi="Arial"/>
          <w:sz w:val="20"/>
          <w:szCs w:val="20"/>
        </w:rPr>
        <w:t>uzavřená</w:t>
      </w:r>
      <w:r w:rsidR="00C0137A" w:rsidRPr="00C0137A">
        <w:rPr>
          <w:rFonts w:ascii="Arial" w:hAnsi="Arial"/>
          <w:sz w:val="20"/>
          <w:szCs w:val="20"/>
        </w:rPr>
        <w:t xml:space="preserve"> dle </w:t>
      </w:r>
      <w:proofErr w:type="spellStart"/>
      <w:r w:rsidR="00C0137A" w:rsidRPr="00C0137A">
        <w:rPr>
          <w:rFonts w:ascii="Arial" w:hAnsi="Arial"/>
          <w:sz w:val="20"/>
          <w:szCs w:val="20"/>
        </w:rPr>
        <w:t>ust</w:t>
      </w:r>
      <w:proofErr w:type="spellEnd"/>
      <w:r w:rsidR="00C0137A" w:rsidRPr="00C0137A">
        <w:rPr>
          <w:rFonts w:ascii="Arial" w:hAnsi="Arial"/>
          <w:sz w:val="20"/>
          <w:szCs w:val="20"/>
        </w:rPr>
        <w:t>. § 2201 a násl. občanského</w:t>
      </w:r>
      <w:r w:rsidR="002754EA">
        <w:rPr>
          <w:rFonts w:ascii="Arial" w:hAnsi="Arial"/>
          <w:sz w:val="20"/>
          <w:szCs w:val="20"/>
        </w:rPr>
        <w:t xml:space="preserve"> </w:t>
      </w:r>
      <w:r w:rsidR="00C0137A" w:rsidRPr="00C0137A">
        <w:rPr>
          <w:rFonts w:ascii="Arial" w:hAnsi="Arial"/>
          <w:sz w:val="20"/>
          <w:szCs w:val="20"/>
        </w:rPr>
        <w:t>zákoníku</w:t>
      </w:r>
      <w:r w:rsidRPr="00C0137A">
        <w:rPr>
          <w:rFonts w:ascii="Arial" w:hAnsi="Arial"/>
          <w:sz w:val="20"/>
          <w:szCs w:val="20"/>
        </w:rPr>
        <w:t xml:space="preserve"> </w:t>
      </w:r>
    </w:p>
    <w:p w14:paraId="35D1A2E1" w14:textId="77777777" w:rsidR="00201725" w:rsidRPr="00B16A73" w:rsidRDefault="00CD0006" w:rsidP="00CD0006">
      <w:pPr>
        <w:jc w:val="center"/>
        <w:rPr>
          <w:rFonts w:ascii="Arial" w:hAnsi="Arial" w:cs="Arial"/>
          <w:sz w:val="20"/>
          <w:szCs w:val="20"/>
        </w:rPr>
      </w:pPr>
      <w:r w:rsidRPr="00CD0006">
        <w:rPr>
          <w:rFonts w:ascii="Arial" w:hAnsi="Arial"/>
          <w:sz w:val="20"/>
          <w:szCs w:val="20"/>
        </w:rPr>
        <w:t>(dále jen „</w:t>
      </w:r>
      <w:r w:rsidRPr="00CD0006">
        <w:rPr>
          <w:rFonts w:ascii="Arial" w:hAnsi="Arial"/>
          <w:b/>
          <w:sz w:val="20"/>
          <w:szCs w:val="20"/>
        </w:rPr>
        <w:t>smlouva</w:t>
      </w:r>
      <w:r w:rsidRPr="00CD0006">
        <w:rPr>
          <w:rFonts w:ascii="Arial" w:hAnsi="Arial"/>
          <w:sz w:val="20"/>
          <w:szCs w:val="20"/>
        </w:rPr>
        <w:t>“)</w:t>
      </w:r>
    </w:p>
    <w:p w14:paraId="2B24F453" w14:textId="2D45A9B9" w:rsidR="00B42AA2" w:rsidRDefault="00B42AA2" w:rsidP="00E75744">
      <w:pPr>
        <w:widowControl w:val="0"/>
        <w:rPr>
          <w:rFonts w:ascii="Arial" w:hAnsi="Arial" w:cs="Arial"/>
        </w:rPr>
      </w:pPr>
    </w:p>
    <w:p w14:paraId="43BDDEC8" w14:textId="77777777" w:rsidR="00B42AA2" w:rsidRPr="00E75744" w:rsidRDefault="00B42AA2" w:rsidP="00E75744">
      <w:pPr>
        <w:widowControl w:val="0"/>
        <w:rPr>
          <w:rFonts w:ascii="Arial" w:hAnsi="Arial" w:cs="Arial"/>
        </w:rPr>
      </w:pPr>
    </w:p>
    <w:p w14:paraId="66187532" w14:textId="77777777" w:rsidR="00201725" w:rsidRPr="005356A7" w:rsidRDefault="00E75744" w:rsidP="00627B9B">
      <w:pPr>
        <w:pStyle w:val="Nadpis3"/>
        <w:keepNext w:val="0"/>
        <w:widowControl w:val="0"/>
        <w:spacing w:before="120"/>
        <w:ind w:left="567" w:hanging="567"/>
        <w:rPr>
          <w:sz w:val="24"/>
          <w:szCs w:val="24"/>
        </w:rPr>
      </w:pPr>
      <w:r w:rsidRPr="005356A7">
        <w:rPr>
          <w:sz w:val="24"/>
          <w:szCs w:val="24"/>
        </w:rPr>
        <w:t>I</w:t>
      </w:r>
      <w:r w:rsidR="00C64B45">
        <w:rPr>
          <w:sz w:val="24"/>
          <w:szCs w:val="24"/>
        </w:rPr>
        <w:t>.</w:t>
      </w:r>
      <w:r w:rsidR="005E3861">
        <w:rPr>
          <w:sz w:val="24"/>
          <w:szCs w:val="24"/>
        </w:rPr>
        <w:tab/>
      </w:r>
      <w:r w:rsidR="00201725" w:rsidRPr="005356A7">
        <w:rPr>
          <w:sz w:val="24"/>
          <w:szCs w:val="24"/>
        </w:rPr>
        <w:t>SMLUVNÍ STRANY</w:t>
      </w:r>
    </w:p>
    <w:p w14:paraId="5354F77F" w14:textId="17DB2912" w:rsidR="00C0137A" w:rsidRPr="00510E32" w:rsidRDefault="008F51F9" w:rsidP="00C0137A">
      <w:pPr>
        <w:widowControl w:val="0"/>
        <w:tabs>
          <w:tab w:val="left" w:pos="4395"/>
        </w:tabs>
        <w:spacing w:before="120" w:after="20"/>
        <w:rPr>
          <w:rFonts w:ascii="Arial" w:hAnsi="Arial" w:cs="Arial"/>
          <w:b/>
          <w:sz w:val="22"/>
          <w:szCs w:val="22"/>
        </w:rPr>
      </w:pPr>
      <w:proofErr w:type="spellStart"/>
      <w:r>
        <w:rPr>
          <w:rFonts w:ascii="Arial" w:hAnsi="Arial" w:cs="Arial"/>
          <w:b/>
          <w:sz w:val="22"/>
          <w:szCs w:val="22"/>
        </w:rPr>
        <w:t>xxx</w:t>
      </w:r>
      <w:proofErr w:type="spellEnd"/>
    </w:p>
    <w:p w14:paraId="7DA7B865" w14:textId="7E8EF8D6" w:rsidR="00C0137A" w:rsidRPr="00EF5CEB" w:rsidRDefault="00C0137A" w:rsidP="00C0137A">
      <w:pPr>
        <w:widowControl w:val="0"/>
        <w:tabs>
          <w:tab w:val="left" w:pos="2127"/>
          <w:tab w:val="left" w:pos="4395"/>
        </w:tabs>
        <w:spacing w:line="260" w:lineRule="exact"/>
        <w:rPr>
          <w:rFonts w:ascii="Arial" w:hAnsi="Arial" w:cs="Arial"/>
          <w:sz w:val="20"/>
          <w:szCs w:val="21"/>
        </w:rPr>
      </w:pPr>
      <w:r w:rsidRPr="00EF5CEB">
        <w:rPr>
          <w:rFonts w:ascii="Arial" w:hAnsi="Arial" w:cs="Arial"/>
          <w:sz w:val="20"/>
          <w:szCs w:val="21"/>
        </w:rPr>
        <w:t xml:space="preserve">se sídlem: </w:t>
      </w:r>
      <w:r w:rsidRPr="00EF5CEB">
        <w:rPr>
          <w:rFonts w:ascii="Arial" w:hAnsi="Arial" w:cs="Arial"/>
          <w:sz w:val="20"/>
          <w:szCs w:val="21"/>
        </w:rPr>
        <w:tab/>
      </w:r>
    </w:p>
    <w:p w14:paraId="265A0529" w14:textId="4DED278C" w:rsidR="00C0137A" w:rsidRPr="005E127A" w:rsidRDefault="00C0137A" w:rsidP="00C0137A">
      <w:pPr>
        <w:widowControl w:val="0"/>
        <w:tabs>
          <w:tab w:val="left" w:pos="2127"/>
        </w:tabs>
        <w:spacing w:line="260" w:lineRule="exact"/>
        <w:rPr>
          <w:rFonts w:ascii="Arial" w:hAnsi="Arial" w:cs="Arial"/>
          <w:sz w:val="20"/>
          <w:szCs w:val="20"/>
        </w:rPr>
      </w:pPr>
      <w:r w:rsidRPr="00EF5CEB">
        <w:rPr>
          <w:rFonts w:ascii="Arial" w:hAnsi="Arial" w:cs="Arial"/>
          <w:sz w:val="20"/>
          <w:szCs w:val="21"/>
        </w:rPr>
        <w:t>zastoupená:</w:t>
      </w:r>
      <w:r w:rsidR="005E127A">
        <w:rPr>
          <w:rFonts w:ascii="Arial" w:hAnsi="Arial" w:cs="Arial"/>
          <w:sz w:val="20"/>
          <w:szCs w:val="21"/>
        </w:rPr>
        <w:tab/>
      </w:r>
      <w:r w:rsidR="005E127A" w:rsidRPr="005E127A">
        <w:rPr>
          <w:rFonts w:ascii="Arial" w:hAnsi="Arial" w:cs="Arial"/>
          <w:sz w:val="20"/>
          <w:szCs w:val="20"/>
        </w:rPr>
        <w:t xml:space="preserve"> </w:t>
      </w:r>
    </w:p>
    <w:p w14:paraId="6684C325" w14:textId="2E2B4904" w:rsidR="00C0137A" w:rsidRPr="005E127A" w:rsidRDefault="00C0137A" w:rsidP="00C0137A">
      <w:pPr>
        <w:widowControl w:val="0"/>
        <w:tabs>
          <w:tab w:val="left" w:pos="2127"/>
        </w:tabs>
        <w:spacing w:line="260" w:lineRule="exact"/>
        <w:rPr>
          <w:rFonts w:ascii="Arial" w:hAnsi="Arial" w:cs="Arial"/>
          <w:sz w:val="20"/>
          <w:szCs w:val="20"/>
        </w:rPr>
      </w:pPr>
      <w:r w:rsidRPr="005E127A">
        <w:rPr>
          <w:rFonts w:ascii="Arial" w:hAnsi="Arial" w:cs="Arial"/>
          <w:sz w:val="20"/>
          <w:szCs w:val="20"/>
        </w:rPr>
        <w:tab/>
      </w:r>
    </w:p>
    <w:p w14:paraId="0E3F46B3" w14:textId="4D9CED6D" w:rsidR="00C0137A" w:rsidRPr="00EF5CEB" w:rsidRDefault="00C0137A" w:rsidP="00C0137A">
      <w:pPr>
        <w:widowControl w:val="0"/>
        <w:tabs>
          <w:tab w:val="left" w:pos="2127"/>
        </w:tabs>
        <w:spacing w:line="260" w:lineRule="exact"/>
        <w:rPr>
          <w:rFonts w:ascii="Arial" w:hAnsi="Arial" w:cs="Arial"/>
          <w:sz w:val="20"/>
          <w:szCs w:val="21"/>
        </w:rPr>
      </w:pPr>
      <w:r w:rsidRPr="00EF5CEB">
        <w:rPr>
          <w:rFonts w:ascii="Arial" w:hAnsi="Arial" w:cs="Arial"/>
          <w:sz w:val="20"/>
          <w:szCs w:val="21"/>
        </w:rPr>
        <w:t xml:space="preserve">IČO: </w:t>
      </w:r>
      <w:r w:rsidRPr="00EF5CEB">
        <w:rPr>
          <w:rFonts w:ascii="Arial" w:hAnsi="Arial" w:cs="Arial"/>
          <w:sz w:val="20"/>
          <w:szCs w:val="21"/>
        </w:rPr>
        <w:tab/>
        <w:t xml:space="preserve"> </w:t>
      </w:r>
    </w:p>
    <w:p w14:paraId="2C87F5DA" w14:textId="184D59AC" w:rsidR="00C0137A" w:rsidRPr="00EF5CEB" w:rsidRDefault="00C0137A" w:rsidP="00C0137A">
      <w:pPr>
        <w:widowControl w:val="0"/>
        <w:tabs>
          <w:tab w:val="left" w:pos="2127"/>
        </w:tabs>
        <w:spacing w:line="260" w:lineRule="exact"/>
        <w:rPr>
          <w:rFonts w:ascii="Arial" w:hAnsi="Arial" w:cs="Arial"/>
          <w:sz w:val="20"/>
          <w:szCs w:val="21"/>
        </w:rPr>
      </w:pPr>
      <w:r w:rsidRPr="00EF5CEB">
        <w:rPr>
          <w:rFonts w:ascii="Arial" w:hAnsi="Arial" w:cs="Arial"/>
          <w:sz w:val="20"/>
          <w:szCs w:val="21"/>
        </w:rPr>
        <w:t xml:space="preserve">DIČ: </w:t>
      </w:r>
      <w:r w:rsidRPr="00EF5CEB">
        <w:rPr>
          <w:rFonts w:ascii="Arial" w:hAnsi="Arial" w:cs="Arial"/>
          <w:sz w:val="20"/>
          <w:szCs w:val="21"/>
        </w:rPr>
        <w:tab/>
      </w:r>
    </w:p>
    <w:p w14:paraId="76EF8834" w14:textId="6A75E49D" w:rsidR="00C0137A" w:rsidRPr="00EF5CEB" w:rsidRDefault="00C0137A" w:rsidP="00C0137A">
      <w:pPr>
        <w:widowControl w:val="0"/>
        <w:tabs>
          <w:tab w:val="left" w:pos="2127"/>
        </w:tabs>
        <w:spacing w:line="260" w:lineRule="exact"/>
        <w:rPr>
          <w:rFonts w:ascii="Arial" w:hAnsi="Arial" w:cs="Arial"/>
          <w:sz w:val="20"/>
          <w:szCs w:val="21"/>
        </w:rPr>
      </w:pPr>
      <w:r w:rsidRPr="00EF5CEB">
        <w:rPr>
          <w:rFonts w:ascii="Arial" w:hAnsi="Arial" w:cs="Arial"/>
          <w:sz w:val="20"/>
          <w:szCs w:val="21"/>
        </w:rPr>
        <w:t xml:space="preserve">bankovní spojení: </w:t>
      </w:r>
      <w:r w:rsidRPr="00EF5CEB">
        <w:rPr>
          <w:rFonts w:ascii="Arial" w:hAnsi="Arial" w:cs="Arial"/>
          <w:sz w:val="20"/>
          <w:szCs w:val="21"/>
        </w:rPr>
        <w:tab/>
      </w:r>
    </w:p>
    <w:p w14:paraId="5E493530" w14:textId="47D03FAA" w:rsidR="00C0137A" w:rsidRPr="00EF5CEB" w:rsidRDefault="00C0137A" w:rsidP="00C0137A">
      <w:pPr>
        <w:widowControl w:val="0"/>
        <w:tabs>
          <w:tab w:val="left" w:pos="2127"/>
        </w:tabs>
        <w:spacing w:line="260" w:lineRule="exact"/>
        <w:rPr>
          <w:rFonts w:ascii="Arial" w:hAnsi="Arial" w:cs="Arial"/>
          <w:sz w:val="20"/>
          <w:szCs w:val="21"/>
        </w:rPr>
      </w:pPr>
      <w:r w:rsidRPr="00EF5CEB">
        <w:rPr>
          <w:rFonts w:ascii="Arial" w:hAnsi="Arial" w:cs="Arial"/>
          <w:sz w:val="20"/>
          <w:szCs w:val="21"/>
        </w:rPr>
        <w:t>číslo účtu:</w:t>
      </w:r>
      <w:r w:rsidRPr="00EF5CEB">
        <w:rPr>
          <w:rFonts w:ascii="Arial" w:hAnsi="Arial" w:cs="Arial"/>
          <w:sz w:val="20"/>
          <w:szCs w:val="21"/>
        </w:rPr>
        <w:tab/>
      </w:r>
    </w:p>
    <w:p w14:paraId="398A6DD8" w14:textId="4A130101" w:rsidR="00C0137A" w:rsidRDefault="00C0137A" w:rsidP="00C0137A">
      <w:pPr>
        <w:tabs>
          <w:tab w:val="left" w:pos="0"/>
        </w:tabs>
        <w:autoSpaceDE w:val="0"/>
        <w:autoSpaceDN w:val="0"/>
        <w:adjustRightInd w:val="0"/>
        <w:spacing w:after="20"/>
        <w:outlineLvl w:val="0"/>
        <w:rPr>
          <w:rFonts w:ascii="Arial" w:hAnsi="Arial" w:cs="Arial"/>
          <w:sz w:val="20"/>
          <w:szCs w:val="21"/>
        </w:rPr>
      </w:pPr>
      <w:r w:rsidRPr="00EF5CEB">
        <w:rPr>
          <w:rFonts w:ascii="Arial" w:hAnsi="Arial" w:cs="Arial"/>
          <w:sz w:val="20"/>
          <w:szCs w:val="21"/>
        </w:rPr>
        <w:t>OR:</w:t>
      </w:r>
      <w:r w:rsidRPr="00EF5CEB">
        <w:rPr>
          <w:rFonts w:ascii="Arial" w:hAnsi="Arial" w:cs="Arial"/>
          <w:sz w:val="20"/>
          <w:szCs w:val="21"/>
        </w:rPr>
        <w:tab/>
      </w:r>
      <w:r>
        <w:rPr>
          <w:rFonts w:ascii="Arial" w:hAnsi="Arial" w:cs="Arial"/>
          <w:sz w:val="20"/>
          <w:szCs w:val="21"/>
        </w:rPr>
        <w:tab/>
      </w:r>
      <w:r>
        <w:rPr>
          <w:rFonts w:ascii="Arial" w:hAnsi="Arial" w:cs="Arial"/>
          <w:sz w:val="20"/>
          <w:szCs w:val="21"/>
        </w:rPr>
        <w:tab/>
      </w:r>
    </w:p>
    <w:p w14:paraId="0EA4D788" w14:textId="77777777" w:rsidR="00C0137A" w:rsidRPr="00EF5CEB" w:rsidRDefault="00C0137A" w:rsidP="00C0137A">
      <w:pPr>
        <w:widowControl w:val="0"/>
        <w:tabs>
          <w:tab w:val="left" w:pos="2127"/>
        </w:tabs>
        <w:spacing w:after="60" w:line="260" w:lineRule="exact"/>
        <w:rPr>
          <w:rFonts w:ascii="Arial" w:hAnsi="Arial" w:cs="Arial"/>
          <w:b/>
          <w:bCs/>
          <w:sz w:val="20"/>
          <w:szCs w:val="21"/>
        </w:rPr>
      </w:pPr>
      <w:r w:rsidRPr="00EF5CEB">
        <w:rPr>
          <w:rFonts w:ascii="Arial" w:hAnsi="Arial" w:cs="Arial"/>
          <w:b/>
          <w:sz w:val="20"/>
          <w:szCs w:val="21"/>
          <w:lang w:val="pl-PL" w:eastAsia="en-US"/>
        </w:rPr>
        <w:t>(dále jen „</w:t>
      </w:r>
      <w:r w:rsidRPr="00E03751">
        <w:rPr>
          <w:rFonts w:ascii="Arial" w:hAnsi="Arial" w:cs="Arial"/>
          <w:b/>
          <w:i/>
          <w:sz w:val="20"/>
          <w:szCs w:val="21"/>
          <w:lang w:val="pl-PL" w:eastAsia="en-US"/>
        </w:rPr>
        <w:t>p</w:t>
      </w:r>
      <w:r>
        <w:rPr>
          <w:rFonts w:ascii="Arial" w:hAnsi="Arial" w:cs="Arial"/>
          <w:b/>
          <w:i/>
          <w:sz w:val="20"/>
          <w:szCs w:val="21"/>
          <w:lang w:val="pl-PL" w:eastAsia="en-US"/>
        </w:rPr>
        <w:t>ronajímatel</w:t>
      </w:r>
      <w:r w:rsidRPr="00EF5CEB">
        <w:rPr>
          <w:rFonts w:ascii="Arial" w:hAnsi="Arial" w:cs="Arial"/>
          <w:b/>
          <w:sz w:val="20"/>
          <w:szCs w:val="21"/>
          <w:lang w:val="pl-PL" w:eastAsia="en-US"/>
        </w:rPr>
        <w:t>“)</w:t>
      </w:r>
      <w:r w:rsidRPr="00C0137A">
        <w:rPr>
          <w:rFonts w:ascii="Arial" w:hAnsi="Arial" w:cs="Arial"/>
          <w:b/>
          <w:bCs/>
          <w:sz w:val="20"/>
          <w:szCs w:val="21"/>
        </w:rPr>
        <w:t xml:space="preserve"> </w:t>
      </w:r>
    </w:p>
    <w:p w14:paraId="64ED2AA3" w14:textId="77777777" w:rsidR="00C0137A" w:rsidRPr="0032603B" w:rsidRDefault="00C0137A" w:rsidP="00C0137A">
      <w:pPr>
        <w:tabs>
          <w:tab w:val="left" w:pos="1418"/>
          <w:tab w:val="left" w:pos="4395"/>
        </w:tabs>
        <w:spacing w:after="240"/>
        <w:rPr>
          <w:rFonts w:ascii="Arial" w:hAnsi="Arial" w:cs="Arial"/>
          <w:bCs/>
        </w:rPr>
      </w:pPr>
      <w:r w:rsidRPr="0032603B">
        <w:rPr>
          <w:rFonts w:ascii="Arial" w:hAnsi="Arial" w:cs="Arial"/>
          <w:bCs/>
        </w:rPr>
        <w:t>a</w:t>
      </w:r>
    </w:p>
    <w:p w14:paraId="38A55862" w14:textId="77777777" w:rsidR="001E71BA" w:rsidRDefault="001E71BA" w:rsidP="00CD0006">
      <w:pPr>
        <w:widowControl w:val="0"/>
        <w:tabs>
          <w:tab w:val="left" w:pos="2127"/>
        </w:tabs>
        <w:spacing w:before="120" w:after="20"/>
        <w:rPr>
          <w:rFonts w:ascii="Arial" w:hAnsi="Arial" w:cs="Arial"/>
          <w:sz w:val="20"/>
          <w:szCs w:val="21"/>
        </w:rPr>
      </w:pPr>
    </w:p>
    <w:p w14:paraId="2CC60AF9" w14:textId="561A612C" w:rsidR="00201725" w:rsidRPr="00EF5CEB" w:rsidRDefault="00201725" w:rsidP="00CD0006">
      <w:pPr>
        <w:widowControl w:val="0"/>
        <w:tabs>
          <w:tab w:val="left" w:pos="2127"/>
        </w:tabs>
        <w:spacing w:before="120" w:after="20"/>
        <w:rPr>
          <w:rFonts w:ascii="Arial" w:hAnsi="Arial" w:cs="Arial"/>
          <w:sz w:val="20"/>
          <w:szCs w:val="21"/>
        </w:rPr>
      </w:pPr>
      <w:r w:rsidRPr="00EF5CEB">
        <w:rPr>
          <w:rFonts w:ascii="Arial" w:hAnsi="Arial" w:cs="Arial"/>
          <w:sz w:val="20"/>
          <w:szCs w:val="21"/>
        </w:rPr>
        <w:t>se sídlem:</w:t>
      </w:r>
      <w:r w:rsidR="00CD0006">
        <w:rPr>
          <w:rFonts w:ascii="Arial" w:hAnsi="Arial" w:cs="Arial"/>
          <w:sz w:val="20"/>
          <w:szCs w:val="21"/>
        </w:rPr>
        <w:tab/>
      </w:r>
      <w:r w:rsidRPr="00EF5CEB">
        <w:rPr>
          <w:rFonts w:ascii="Arial" w:hAnsi="Arial" w:cs="Arial"/>
          <w:sz w:val="20"/>
          <w:szCs w:val="21"/>
        </w:rPr>
        <w:t xml:space="preserve"> </w:t>
      </w:r>
    </w:p>
    <w:p w14:paraId="449FCCE5" w14:textId="49B70AE8" w:rsidR="00201725" w:rsidRPr="00EF5CEB" w:rsidRDefault="001B0408" w:rsidP="0028725A">
      <w:pPr>
        <w:widowControl w:val="0"/>
        <w:tabs>
          <w:tab w:val="left" w:pos="2127"/>
        </w:tabs>
        <w:spacing w:line="260" w:lineRule="exact"/>
        <w:rPr>
          <w:rFonts w:ascii="Arial" w:hAnsi="Arial" w:cs="Arial"/>
          <w:sz w:val="20"/>
          <w:szCs w:val="21"/>
        </w:rPr>
      </w:pPr>
      <w:r w:rsidRPr="00EF5CEB">
        <w:rPr>
          <w:rFonts w:ascii="Arial" w:hAnsi="Arial" w:cs="Arial"/>
          <w:sz w:val="20"/>
          <w:szCs w:val="21"/>
        </w:rPr>
        <w:t>zastoupená</w:t>
      </w:r>
      <w:r w:rsidR="00201725" w:rsidRPr="00EF5CEB">
        <w:rPr>
          <w:rFonts w:ascii="Arial" w:hAnsi="Arial" w:cs="Arial"/>
          <w:sz w:val="20"/>
          <w:szCs w:val="21"/>
        </w:rPr>
        <w:t xml:space="preserve">: </w:t>
      </w:r>
      <w:r w:rsidR="00A32E8E" w:rsidRPr="00EF5CEB">
        <w:rPr>
          <w:rFonts w:ascii="Arial" w:hAnsi="Arial" w:cs="Arial"/>
          <w:sz w:val="20"/>
          <w:szCs w:val="21"/>
        </w:rPr>
        <w:tab/>
      </w:r>
      <w:r w:rsidR="005E127A">
        <w:rPr>
          <w:rFonts w:ascii="Arial" w:hAnsi="Arial" w:cs="Arial"/>
          <w:sz w:val="20"/>
          <w:szCs w:val="21"/>
        </w:rPr>
        <w:t xml:space="preserve"> </w:t>
      </w:r>
    </w:p>
    <w:p w14:paraId="4184503F" w14:textId="0E2A485E" w:rsidR="001B0408" w:rsidRPr="00EF5CEB" w:rsidRDefault="00201725" w:rsidP="0028725A">
      <w:pPr>
        <w:widowControl w:val="0"/>
        <w:tabs>
          <w:tab w:val="left" w:pos="2127"/>
        </w:tabs>
        <w:spacing w:line="260" w:lineRule="exact"/>
        <w:rPr>
          <w:rFonts w:ascii="Arial" w:hAnsi="Arial" w:cs="Arial"/>
          <w:sz w:val="20"/>
          <w:szCs w:val="21"/>
        </w:rPr>
      </w:pPr>
      <w:r w:rsidRPr="00EF5CEB">
        <w:rPr>
          <w:rFonts w:ascii="Arial" w:hAnsi="Arial" w:cs="Arial"/>
          <w:sz w:val="20"/>
          <w:szCs w:val="21"/>
        </w:rPr>
        <w:t>IČ</w:t>
      </w:r>
      <w:r w:rsidR="00A27AA5" w:rsidRPr="00EF5CEB">
        <w:rPr>
          <w:rFonts w:ascii="Arial" w:hAnsi="Arial" w:cs="Arial"/>
          <w:sz w:val="20"/>
          <w:szCs w:val="21"/>
        </w:rPr>
        <w:t>O</w:t>
      </w:r>
      <w:r w:rsidRPr="00EF5CEB">
        <w:rPr>
          <w:rFonts w:ascii="Arial" w:hAnsi="Arial" w:cs="Arial"/>
          <w:sz w:val="20"/>
          <w:szCs w:val="21"/>
        </w:rPr>
        <w:t xml:space="preserve">: </w:t>
      </w:r>
      <w:r w:rsidR="00E75744" w:rsidRPr="00EF5CEB">
        <w:rPr>
          <w:rFonts w:ascii="Arial" w:hAnsi="Arial" w:cs="Arial"/>
          <w:sz w:val="20"/>
          <w:szCs w:val="21"/>
        </w:rPr>
        <w:tab/>
        <w:t xml:space="preserve"> </w:t>
      </w:r>
    </w:p>
    <w:p w14:paraId="0C075FAD" w14:textId="0726E8B6" w:rsidR="00201725" w:rsidRPr="00EF5CEB" w:rsidRDefault="00201725" w:rsidP="0028725A">
      <w:pPr>
        <w:widowControl w:val="0"/>
        <w:tabs>
          <w:tab w:val="left" w:pos="2127"/>
        </w:tabs>
        <w:spacing w:line="260" w:lineRule="exact"/>
        <w:rPr>
          <w:rFonts w:ascii="Arial" w:hAnsi="Arial" w:cs="Arial"/>
          <w:sz w:val="20"/>
          <w:szCs w:val="21"/>
        </w:rPr>
      </w:pPr>
      <w:r w:rsidRPr="00EF5CEB">
        <w:rPr>
          <w:rFonts w:ascii="Arial" w:hAnsi="Arial" w:cs="Arial"/>
          <w:sz w:val="20"/>
          <w:szCs w:val="21"/>
        </w:rPr>
        <w:t xml:space="preserve">DIČ: </w:t>
      </w:r>
      <w:r w:rsidR="00682864" w:rsidRPr="00EF5CEB">
        <w:rPr>
          <w:rFonts w:ascii="Arial" w:hAnsi="Arial" w:cs="Arial"/>
          <w:sz w:val="20"/>
          <w:szCs w:val="21"/>
        </w:rPr>
        <w:tab/>
      </w:r>
      <w:r w:rsidR="00116829">
        <w:rPr>
          <w:rFonts w:ascii="Arial" w:hAnsi="Arial" w:cs="Arial"/>
          <w:sz w:val="20"/>
          <w:szCs w:val="21"/>
        </w:rPr>
        <w:t xml:space="preserve"> </w:t>
      </w:r>
    </w:p>
    <w:p w14:paraId="11EE1AB6" w14:textId="1E910904" w:rsidR="00201725" w:rsidRPr="00C0137A" w:rsidRDefault="00201725" w:rsidP="0028725A">
      <w:pPr>
        <w:widowControl w:val="0"/>
        <w:tabs>
          <w:tab w:val="left" w:pos="2127"/>
        </w:tabs>
        <w:spacing w:line="260" w:lineRule="exact"/>
        <w:rPr>
          <w:rFonts w:ascii="Arial" w:hAnsi="Arial" w:cs="Arial"/>
          <w:sz w:val="20"/>
          <w:szCs w:val="20"/>
        </w:rPr>
      </w:pPr>
      <w:r w:rsidRPr="00EF5CEB">
        <w:rPr>
          <w:rFonts w:ascii="Arial" w:hAnsi="Arial" w:cs="Arial"/>
          <w:sz w:val="20"/>
          <w:szCs w:val="21"/>
        </w:rPr>
        <w:t xml:space="preserve">bankovní spojení: </w:t>
      </w:r>
      <w:r w:rsidRPr="00EF5CEB">
        <w:rPr>
          <w:rFonts w:ascii="Arial" w:hAnsi="Arial" w:cs="Arial"/>
          <w:sz w:val="20"/>
          <w:szCs w:val="21"/>
        </w:rPr>
        <w:tab/>
      </w:r>
    </w:p>
    <w:p w14:paraId="768367B2" w14:textId="3D13B273" w:rsidR="001B0408" w:rsidRPr="00EF5CEB" w:rsidRDefault="00682864" w:rsidP="0028725A">
      <w:pPr>
        <w:widowControl w:val="0"/>
        <w:tabs>
          <w:tab w:val="left" w:pos="2127"/>
        </w:tabs>
        <w:spacing w:line="260" w:lineRule="exact"/>
        <w:rPr>
          <w:rFonts w:ascii="Arial" w:hAnsi="Arial" w:cs="Arial"/>
          <w:sz w:val="20"/>
          <w:szCs w:val="21"/>
        </w:rPr>
      </w:pPr>
      <w:r w:rsidRPr="00EF5CEB">
        <w:rPr>
          <w:rFonts w:ascii="Arial" w:hAnsi="Arial" w:cs="Arial"/>
          <w:sz w:val="20"/>
          <w:szCs w:val="21"/>
        </w:rPr>
        <w:t>číslo účtu:</w:t>
      </w:r>
      <w:r w:rsidR="001B0408" w:rsidRPr="00EF5CEB">
        <w:rPr>
          <w:rFonts w:ascii="Arial" w:hAnsi="Arial" w:cs="Arial"/>
          <w:sz w:val="20"/>
          <w:szCs w:val="21"/>
        </w:rPr>
        <w:tab/>
      </w:r>
    </w:p>
    <w:p w14:paraId="2A2DFE9E" w14:textId="7ABA482F" w:rsidR="00CD0006" w:rsidRDefault="00DC7FB8" w:rsidP="00CD0006">
      <w:pPr>
        <w:widowControl w:val="0"/>
        <w:tabs>
          <w:tab w:val="left" w:pos="2127"/>
        </w:tabs>
        <w:spacing w:after="60" w:line="260" w:lineRule="exact"/>
        <w:rPr>
          <w:rFonts w:ascii="Arial" w:hAnsi="Arial" w:cs="Arial"/>
          <w:sz w:val="20"/>
          <w:szCs w:val="21"/>
        </w:rPr>
      </w:pPr>
      <w:r>
        <w:rPr>
          <w:rFonts w:ascii="Arial" w:hAnsi="Arial" w:cs="Arial"/>
          <w:sz w:val="20"/>
          <w:szCs w:val="21"/>
        </w:rPr>
        <w:t>Živnostenský list:</w:t>
      </w:r>
      <w:r w:rsidR="001B0408" w:rsidRPr="00EF5CEB">
        <w:rPr>
          <w:rFonts w:ascii="Arial" w:hAnsi="Arial" w:cs="Arial"/>
          <w:sz w:val="20"/>
          <w:szCs w:val="21"/>
        </w:rPr>
        <w:tab/>
      </w:r>
    </w:p>
    <w:p w14:paraId="418DBD0E" w14:textId="77777777" w:rsidR="00201725" w:rsidRDefault="00201725" w:rsidP="00CD0006">
      <w:pPr>
        <w:widowControl w:val="0"/>
        <w:tabs>
          <w:tab w:val="left" w:pos="2127"/>
        </w:tabs>
        <w:spacing w:after="60" w:line="260" w:lineRule="exact"/>
        <w:rPr>
          <w:rFonts w:ascii="Arial" w:hAnsi="Arial" w:cs="Arial"/>
          <w:b/>
          <w:bCs/>
          <w:sz w:val="20"/>
          <w:szCs w:val="21"/>
        </w:rPr>
      </w:pPr>
      <w:r w:rsidRPr="00EF5CEB">
        <w:rPr>
          <w:rFonts w:ascii="Arial" w:hAnsi="Arial" w:cs="Arial"/>
          <w:b/>
          <w:bCs/>
          <w:sz w:val="20"/>
          <w:szCs w:val="21"/>
        </w:rPr>
        <w:t xml:space="preserve">(dále jen </w:t>
      </w:r>
      <w:r w:rsidRPr="00EF5CEB">
        <w:rPr>
          <w:rFonts w:ascii="Arial" w:hAnsi="Arial" w:cs="Arial"/>
          <w:b/>
          <w:bCs/>
          <w:i/>
          <w:sz w:val="20"/>
          <w:szCs w:val="21"/>
        </w:rPr>
        <w:t>„</w:t>
      </w:r>
      <w:r w:rsidR="00C0137A">
        <w:rPr>
          <w:rFonts w:ascii="Arial" w:hAnsi="Arial" w:cs="Arial"/>
          <w:b/>
          <w:bCs/>
          <w:i/>
          <w:sz w:val="20"/>
          <w:szCs w:val="21"/>
        </w:rPr>
        <w:t>nájemce</w:t>
      </w:r>
      <w:r w:rsidRPr="00EF5CEB">
        <w:rPr>
          <w:rFonts w:ascii="Arial" w:hAnsi="Arial" w:cs="Arial"/>
          <w:b/>
          <w:bCs/>
          <w:sz w:val="20"/>
          <w:szCs w:val="21"/>
        </w:rPr>
        <w:t>“)</w:t>
      </w:r>
    </w:p>
    <w:p w14:paraId="759A8AC3" w14:textId="77777777" w:rsidR="004A3042" w:rsidRPr="00EF5CEB" w:rsidRDefault="004A3042" w:rsidP="00CD0006">
      <w:pPr>
        <w:widowControl w:val="0"/>
        <w:tabs>
          <w:tab w:val="left" w:pos="2127"/>
        </w:tabs>
        <w:spacing w:after="60" w:line="260" w:lineRule="exact"/>
        <w:rPr>
          <w:rFonts w:ascii="Arial" w:hAnsi="Arial" w:cs="Arial"/>
          <w:b/>
          <w:bCs/>
          <w:sz w:val="20"/>
          <w:szCs w:val="21"/>
        </w:rPr>
      </w:pPr>
    </w:p>
    <w:p w14:paraId="44CA6263" w14:textId="77777777" w:rsidR="00201725" w:rsidRPr="00510E32" w:rsidRDefault="00201725" w:rsidP="00AE17FF">
      <w:pPr>
        <w:spacing w:before="240" w:after="120"/>
        <w:ind w:left="567" w:hanging="567"/>
        <w:rPr>
          <w:rFonts w:ascii="Arial" w:hAnsi="Arial" w:cs="Arial"/>
          <w:b/>
        </w:rPr>
      </w:pPr>
      <w:r w:rsidRPr="00510E32">
        <w:rPr>
          <w:rFonts w:ascii="Arial" w:hAnsi="Arial" w:cs="Arial"/>
          <w:b/>
        </w:rPr>
        <w:t>II</w:t>
      </w:r>
      <w:r w:rsidR="00C64B45">
        <w:rPr>
          <w:rFonts w:ascii="Arial" w:hAnsi="Arial" w:cs="Arial"/>
          <w:b/>
        </w:rPr>
        <w:t>.</w:t>
      </w:r>
      <w:r w:rsidR="005E3861">
        <w:rPr>
          <w:rFonts w:ascii="Arial" w:hAnsi="Arial" w:cs="Arial"/>
          <w:b/>
        </w:rPr>
        <w:tab/>
      </w:r>
      <w:r w:rsidRPr="00510E32">
        <w:rPr>
          <w:rFonts w:ascii="Arial" w:hAnsi="Arial" w:cs="Arial"/>
          <w:b/>
        </w:rPr>
        <w:t>P</w:t>
      </w:r>
      <w:r w:rsidR="00F92764" w:rsidRPr="00510E32">
        <w:rPr>
          <w:rFonts w:ascii="Arial" w:hAnsi="Arial" w:cs="Arial"/>
          <w:b/>
        </w:rPr>
        <w:t xml:space="preserve">ŘEDMĚT </w:t>
      </w:r>
      <w:r w:rsidR="00C0137A">
        <w:rPr>
          <w:rFonts w:ascii="Arial" w:hAnsi="Arial" w:cs="Arial"/>
          <w:b/>
        </w:rPr>
        <w:t>SMLOUVY</w:t>
      </w:r>
    </w:p>
    <w:p w14:paraId="232D3A12" w14:textId="77777777" w:rsidR="00A66377" w:rsidRPr="00C0137A" w:rsidRDefault="00C0137A" w:rsidP="004A3042">
      <w:pPr>
        <w:pStyle w:val="Odstavecseseznamem"/>
        <w:numPr>
          <w:ilvl w:val="0"/>
          <w:numId w:val="7"/>
        </w:numPr>
        <w:tabs>
          <w:tab w:val="left" w:pos="567"/>
        </w:tabs>
        <w:spacing w:after="120"/>
        <w:ind w:left="567" w:hanging="567"/>
        <w:contextualSpacing w:val="0"/>
        <w:rPr>
          <w:rFonts w:ascii="Arial" w:hAnsi="Arial" w:cs="Arial"/>
          <w:sz w:val="20"/>
          <w:szCs w:val="21"/>
        </w:rPr>
      </w:pPr>
      <w:r w:rsidRPr="00C0137A">
        <w:rPr>
          <w:rFonts w:ascii="Arial" w:hAnsi="Arial"/>
          <w:sz w:val="20"/>
          <w:szCs w:val="20"/>
        </w:rPr>
        <w:t xml:space="preserve">Předmětem této </w:t>
      </w:r>
      <w:r w:rsidR="006E0F31">
        <w:rPr>
          <w:rFonts w:ascii="Arial" w:hAnsi="Arial"/>
          <w:sz w:val="20"/>
          <w:szCs w:val="20"/>
        </w:rPr>
        <w:t>S</w:t>
      </w:r>
      <w:r w:rsidRPr="00C0137A">
        <w:rPr>
          <w:rFonts w:ascii="Arial" w:hAnsi="Arial"/>
          <w:sz w:val="20"/>
          <w:szCs w:val="20"/>
        </w:rPr>
        <w:t xml:space="preserve">mlouvy je stanovení podmínek pro užívání zařízení pro zveřejňování jízdních řádů ve vlastnictví pronajímatele nájemcem (dále jen „vývěsní zastávková zařízení“), uvedených v přílohách této </w:t>
      </w:r>
      <w:r w:rsidR="0097055E">
        <w:rPr>
          <w:rFonts w:ascii="Arial" w:hAnsi="Arial"/>
          <w:sz w:val="20"/>
          <w:szCs w:val="20"/>
        </w:rPr>
        <w:t>S</w:t>
      </w:r>
      <w:r w:rsidRPr="00C0137A">
        <w:rPr>
          <w:rFonts w:ascii="Arial" w:hAnsi="Arial"/>
          <w:sz w:val="20"/>
          <w:szCs w:val="20"/>
        </w:rPr>
        <w:t xml:space="preserve">mlouvy, které jsou její nedílnou součástí. Pronajímatel prohlašuje, že je vlastníkem všech vývěsních zastávkových zařízení uvedených v přílohách této </w:t>
      </w:r>
      <w:r w:rsidR="0097055E">
        <w:rPr>
          <w:rFonts w:ascii="Arial" w:hAnsi="Arial"/>
          <w:sz w:val="20"/>
          <w:szCs w:val="20"/>
        </w:rPr>
        <w:t>S</w:t>
      </w:r>
      <w:r w:rsidRPr="00C0137A">
        <w:rPr>
          <w:rFonts w:ascii="Arial" w:hAnsi="Arial"/>
          <w:sz w:val="20"/>
          <w:szCs w:val="20"/>
        </w:rPr>
        <w:t xml:space="preserve">mlouvy. Nájemce bude užívat vývěsní zastávková zařízení v souladu s touto </w:t>
      </w:r>
      <w:r w:rsidR="0097055E">
        <w:rPr>
          <w:rFonts w:ascii="Arial" w:hAnsi="Arial"/>
          <w:sz w:val="20"/>
          <w:szCs w:val="20"/>
        </w:rPr>
        <w:t>S</w:t>
      </w:r>
      <w:r w:rsidRPr="00C0137A">
        <w:rPr>
          <w:rFonts w:ascii="Arial" w:hAnsi="Arial"/>
          <w:sz w:val="20"/>
          <w:szCs w:val="20"/>
        </w:rPr>
        <w:t>mlouvou výhradně za účelem provozování linkové osobní dopravy.</w:t>
      </w:r>
      <w:r w:rsidR="00D51BEE" w:rsidRPr="00C0137A">
        <w:rPr>
          <w:rFonts w:ascii="Arial" w:hAnsi="Arial" w:cs="Arial"/>
          <w:sz w:val="20"/>
          <w:szCs w:val="20"/>
        </w:rPr>
        <w:t xml:space="preserve"> </w:t>
      </w:r>
    </w:p>
    <w:p w14:paraId="191990AB" w14:textId="77777777" w:rsidR="00D51BEE" w:rsidRPr="00A66377" w:rsidRDefault="00D51BEE" w:rsidP="00A66377">
      <w:pPr>
        <w:tabs>
          <w:tab w:val="left" w:pos="993"/>
        </w:tabs>
        <w:spacing w:after="120"/>
        <w:ind w:left="567"/>
        <w:rPr>
          <w:rFonts w:ascii="Arial" w:hAnsi="Arial" w:cs="Arial"/>
          <w:sz w:val="20"/>
          <w:szCs w:val="21"/>
        </w:rPr>
      </w:pPr>
      <w:r w:rsidRPr="00A66377">
        <w:rPr>
          <w:rFonts w:ascii="Arial" w:hAnsi="Arial" w:cs="Arial"/>
          <w:sz w:val="20"/>
          <w:szCs w:val="20"/>
        </w:rPr>
        <w:t xml:space="preserve"> </w:t>
      </w:r>
    </w:p>
    <w:p w14:paraId="04CFB895" w14:textId="77777777" w:rsidR="004A3042" w:rsidRDefault="009573DD" w:rsidP="004A3042">
      <w:pPr>
        <w:spacing w:before="240" w:after="120"/>
        <w:ind w:left="567" w:hanging="567"/>
        <w:rPr>
          <w:b/>
        </w:rPr>
      </w:pPr>
      <w:r w:rsidRPr="00510E32">
        <w:rPr>
          <w:rFonts w:ascii="Arial" w:hAnsi="Arial" w:cs="Arial"/>
          <w:b/>
        </w:rPr>
        <w:lastRenderedPageBreak/>
        <w:t>II</w:t>
      </w:r>
      <w:r w:rsidR="004A3042">
        <w:rPr>
          <w:rFonts w:ascii="Arial" w:hAnsi="Arial" w:cs="Arial"/>
          <w:b/>
        </w:rPr>
        <w:t>I</w:t>
      </w:r>
      <w:r>
        <w:rPr>
          <w:rFonts w:ascii="Arial" w:hAnsi="Arial" w:cs="Arial"/>
          <w:b/>
        </w:rPr>
        <w:t>.</w:t>
      </w:r>
      <w:r>
        <w:rPr>
          <w:rFonts w:ascii="Arial" w:hAnsi="Arial" w:cs="Arial"/>
          <w:b/>
        </w:rPr>
        <w:tab/>
      </w:r>
      <w:r w:rsidR="003F2067">
        <w:rPr>
          <w:rFonts w:ascii="Arial" w:hAnsi="Arial" w:cs="Arial"/>
          <w:b/>
        </w:rPr>
        <w:t>POVINNOSTI SMLUVNÍCH STRAN</w:t>
      </w:r>
    </w:p>
    <w:p w14:paraId="2FE8D20B" w14:textId="77777777" w:rsidR="004A3042" w:rsidRP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 xml:space="preserve">Pronajímatel se zavazuje, že umožní nájemci využívání části vývěsních zastávkových zařízení uvedených vždy v poslední platné příloze </w:t>
      </w:r>
      <w:r w:rsidR="0097055E">
        <w:rPr>
          <w:rFonts w:ascii="Arial" w:hAnsi="Arial"/>
          <w:sz w:val="20"/>
          <w:szCs w:val="20"/>
        </w:rPr>
        <w:t>S</w:t>
      </w:r>
      <w:r w:rsidRPr="004A3042">
        <w:rPr>
          <w:rFonts w:ascii="Arial" w:hAnsi="Arial"/>
          <w:sz w:val="20"/>
          <w:szCs w:val="20"/>
        </w:rPr>
        <w:t xml:space="preserve">mlouvy, a to v souladu s touto </w:t>
      </w:r>
      <w:r w:rsidR="0097055E">
        <w:rPr>
          <w:rFonts w:ascii="Arial" w:hAnsi="Arial"/>
          <w:sz w:val="20"/>
          <w:szCs w:val="20"/>
        </w:rPr>
        <w:t>S</w:t>
      </w:r>
      <w:r w:rsidRPr="004A3042">
        <w:rPr>
          <w:rFonts w:ascii="Arial" w:hAnsi="Arial"/>
          <w:sz w:val="20"/>
          <w:szCs w:val="20"/>
        </w:rPr>
        <w:t>mlouvou. Nájemce bere na vědomí, že spolu s ním mohou vývěsní zastávkové zařízení užívat i další nájemce a pronajímatel.</w:t>
      </w:r>
    </w:p>
    <w:p w14:paraId="11CEC664" w14:textId="77777777" w:rsidR="004A3042" w:rsidRP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 xml:space="preserve">Pronajímatel se zavazuje, že bude vývěsní zastávková zařízení určená nájemci k umísťování zastávkových (linkových) jízdních řádů a dopravně provozních informací pro cestující udržovat v kompletním a provozuschopném technickém stavu. Pronajímatel bude zajišťovat jejich pravidelnou kontrolu a údržbu v provozním </w:t>
      </w:r>
      <w:r w:rsidRPr="004A3042">
        <w:rPr>
          <w:rFonts w:ascii="Arial" w:hAnsi="Arial" w:cs="Arial"/>
          <w:sz w:val="20"/>
          <w:szCs w:val="20"/>
        </w:rPr>
        <w:t>režimu, shodném se zajišťováním obdobných činností na vývěsních zastávkových zařízeních využívaných linkami licenčně provozovanými nájemcem</w:t>
      </w:r>
      <w:r w:rsidRPr="004A3042">
        <w:rPr>
          <w:rFonts w:ascii="Arial" w:hAnsi="Arial"/>
          <w:sz w:val="20"/>
          <w:szCs w:val="20"/>
        </w:rPr>
        <w:t>. Závady zjištěné nájemcem mimo tento režim budou neprodleně nahlášeny pronajímateli. Pronajímatel odstraní nahlášené závady nejpozději do 2 pracovních dnů včetně od jejich nahlášení nájemcem.</w:t>
      </w:r>
    </w:p>
    <w:p w14:paraId="449DAE5D" w14:textId="77777777" w:rsidR="004A3042" w:rsidRP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Pronajímatel vybaví nájemce 1 ks univerzálního originálního nářadí na otevírání vývěsních zastávkových zařízení - vývěsních skříní pro zastávkové jízdní řády.</w:t>
      </w:r>
    </w:p>
    <w:p w14:paraId="7036FCED" w14:textId="77777777" w:rsidR="004A3042" w:rsidRP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 xml:space="preserve">Pronajímatel poskytne nájemci originální PVC obaly (kapsy) pro vkládání zastávkových jízdních řádů a provozních informací ve standardní úpravě používané v systému Pražské integrované dopravy (PID) v množství odpovídajícímu počtu vývěsních skříní pro zastávkové jízdní řády a dopravně provozní informace uvedených v platné příloze této </w:t>
      </w:r>
      <w:r w:rsidR="0097055E">
        <w:rPr>
          <w:rFonts w:ascii="Arial" w:hAnsi="Arial"/>
          <w:sz w:val="20"/>
          <w:szCs w:val="20"/>
        </w:rPr>
        <w:t>S</w:t>
      </w:r>
      <w:r w:rsidRPr="004A3042">
        <w:rPr>
          <w:rFonts w:ascii="Arial" w:hAnsi="Arial"/>
          <w:sz w:val="20"/>
          <w:szCs w:val="20"/>
        </w:rPr>
        <w:t>mlouvy.</w:t>
      </w:r>
    </w:p>
    <w:p w14:paraId="0891F375" w14:textId="77777777" w:rsidR="004A3042" w:rsidRP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 xml:space="preserve">Nájemce se zavazuje využívat pouze určená vývěsní zastávková zařízení dle znění poslední platné přílohy této </w:t>
      </w:r>
      <w:r w:rsidR="0097055E">
        <w:rPr>
          <w:rFonts w:ascii="Arial" w:hAnsi="Arial"/>
          <w:sz w:val="20"/>
          <w:szCs w:val="20"/>
        </w:rPr>
        <w:t>S</w:t>
      </w:r>
      <w:r w:rsidRPr="004A3042">
        <w:rPr>
          <w:rFonts w:ascii="Arial" w:hAnsi="Arial"/>
          <w:sz w:val="20"/>
          <w:szCs w:val="20"/>
        </w:rPr>
        <w:t>mlouvy a pouze za účelem provozování linkové osobní dopravy na základě platné licence.</w:t>
      </w:r>
    </w:p>
    <w:p w14:paraId="62357D95" w14:textId="77777777" w:rsidR="004A3042" w:rsidRP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 xml:space="preserve">Nájemce se zavazuje využívat určená vývěsní zastávková zařízení (uvedená vždy v poslední platné příloze k této </w:t>
      </w:r>
      <w:r w:rsidR="0097055E">
        <w:rPr>
          <w:rFonts w:ascii="Arial" w:hAnsi="Arial"/>
          <w:sz w:val="20"/>
          <w:szCs w:val="20"/>
        </w:rPr>
        <w:t>S</w:t>
      </w:r>
      <w:r w:rsidRPr="004A3042">
        <w:rPr>
          <w:rFonts w:ascii="Arial" w:hAnsi="Arial"/>
          <w:sz w:val="20"/>
          <w:szCs w:val="20"/>
        </w:rPr>
        <w:t>mlouvě) výhradně k umísťování zastávkových (linkových) jízdních řádů a dopravně provozních informací pro cestující. Vyvěšování jakýchkoliv komerčních materiálů, inzerce nebo reklamy je nepřípustné.</w:t>
      </w:r>
    </w:p>
    <w:p w14:paraId="391FB22B" w14:textId="77777777" w:rsidR="004A3042" w:rsidRP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 xml:space="preserve">Nájemce je povinen zastávkové (linkové) jízdní řády a dopravně provozní informace vyvěšovat do určených vývěsních zastávkových zařízení pouze takovým způsobem, aby nedošlo k jejich poškození. To znamená buď jako papírové výtisky vložené do PVC obalů nebo uchycené pomocí magnetek k zadní stěně (dnu) vývěsní skříně, případně jako </w:t>
      </w:r>
      <w:proofErr w:type="spellStart"/>
      <w:r w:rsidRPr="004A3042">
        <w:rPr>
          <w:rFonts w:ascii="Arial" w:hAnsi="Arial"/>
          <w:sz w:val="20"/>
          <w:szCs w:val="20"/>
        </w:rPr>
        <w:t>zalaminované</w:t>
      </w:r>
      <w:proofErr w:type="spellEnd"/>
      <w:r w:rsidRPr="004A3042">
        <w:rPr>
          <w:rFonts w:ascii="Arial" w:hAnsi="Arial"/>
          <w:sz w:val="20"/>
          <w:szCs w:val="20"/>
        </w:rPr>
        <w:t xml:space="preserve"> tiskoviny připnuté do měkké podložky, kterou si nájemce s vědomím pronajímatele vloží na vlastní náklady na dno určené vývěsní skříně.</w:t>
      </w:r>
    </w:p>
    <w:p w14:paraId="1002EAD3" w14:textId="77777777" w:rsidR="004A3042" w:rsidRP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 xml:space="preserve">Nájemce je povinen při manipulaci s určeným vývěsním zastávkovým zařízením nebo jeho příslušenstvím zacházet šetrně. Závady způsobené vlastním zaviněním je povinen pronajímateli neprodleně ohlásit. </w:t>
      </w:r>
    </w:p>
    <w:p w14:paraId="5AF753E7" w14:textId="77777777" w:rsid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Nájemce se zavazuje pronajímateli předávat v dostatečném předstihu písemně veškeré požadavky na změny počtu a velikostního provedení vývěsních skříní pro zastávkové jízdní řády a dopravně provozní informace, případně celých vývěsních zastávkových zařízení využívaných výhradně pro jeho potřeby.</w:t>
      </w:r>
    </w:p>
    <w:p w14:paraId="5D5AA80C" w14:textId="77777777" w:rsidR="004A3042" w:rsidRPr="004A3042" w:rsidRDefault="004A3042" w:rsidP="004A3042">
      <w:pPr>
        <w:widowControl w:val="0"/>
        <w:overflowPunct w:val="0"/>
        <w:autoSpaceDE w:val="0"/>
        <w:autoSpaceDN w:val="0"/>
        <w:adjustRightInd w:val="0"/>
        <w:spacing w:before="120"/>
        <w:ind w:firstLine="567"/>
        <w:jc w:val="both"/>
        <w:rPr>
          <w:rFonts w:ascii="Arial" w:hAnsi="Arial"/>
          <w:sz w:val="20"/>
          <w:szCs w:val="20"/>
        </w:rPr>
      </w:pPr>
      <w:r w:rsidRPr="004A3042">
        <w:rPr>
          <w:rFonts w:ascii="Arial" w:hAnsi="Arial"/>
          <w:sz w:val="20"/>
          <w:szCs w:val="20"/>
        </w:rPr>
        <w:t>Dostatečným předstihem se pro tyto účely rozumí:</w:t>
      </w:r>
    </w:p>
    <w:p w14:paraId="79EDBA1C" w14:textId="77777777" w:rsidR="004A3042" w:rsidRPr="004A3042" w:rsidRDefault="004A3042" w:rsidP="004A3042">
      <w:pPr>
        <w:widowControl w:val="0"/>
        <w:numPr>
          <w:ilvl w:val="1"/>
          <w:numId w:val="15"/>
        </w:numPr>
        <w:tabs>
          <w:tab w:val="clear" w:pos="1420"/>
          <w:tab w:val="num" w:pos="1080"/>
        </w:tabs>
        <w:overflowPunct w:val="0"/>
        <w:autoSpaceDE w:val="0"/>
        <w:autoSpaceDN w:val="0"/>
        <w:adjustRightInd w:val="0"/>
        <w:spacing w:before="60"/>
        <w:ind w:left="851" w:hanging="284"/>
        <w:jc w:val="both"/>
        <w:rPr>
          <w:rFonts w:ascii="Arial" w:hAnsi="Arial"/>
          <w:sz w:val="20"/>
          <w:szCs w:val="20"/>
        </w:rPr>
      </w:pPr>
      <w:r w:rsidRPr="004A3042">
        <w:rPr>
          <w:rFonts w:ascii="Arial" w:hAnsi="Arial"/>
          <w:sz w:val="20"/>
          <w:szCs w:val="20"/>
        </w:rPr>
        <w:t xml:space="preserve">pro změny počtu nebo velikostního provedení vývěsních skříní pro zastávkové jízdní řády a dopravně provozní informace u trvalých dopravních opatření 15 pracovních dnů před plánovaným termínem realizace, u plánovaných dočasných trvalých opatření pak v minimální lhůtě 10 pracovních dnů před termínem realizace </w:t>
      </w:r>
    </w:p>
    <w:p w14:paraId="3009B7A3" w14:textId="77777777" w:rsidR="004A3042" w:rsidRPr="004A3042" w:rsidRDefault="004A3042" w:rsidP="004A3042">
      <w:pPr>
        <w:widowControl w:val="0"/>
        <w:numPr>
          <w:ilvl w:val="1"/>
          <w:numId w:val="15"/>
        </w:numPr>
        <w:tabs>
          <w:tab w:val="clear" w:pos="1420"/>
          <w:tab w:val="num" w:pos="1080"/>
        </w:tabs>
        <w:overflowPunct w:val="0"/>
        <w:autoSpaceDE w:val="0"/>
        <w:autoSpaceDN w:val="0"/>
        <w:adjustRightInd w:val="0"/>
        <w:spacing w:before="60"/>
        <w:ind w:left="851" w:hanging="284"/>
        <w:jc w:val="both"/>
        <w:rPr>
          <w:rFonts w:ascii="Arial" w:hAnsi="Arial"/>
          <w:sz w:val="20"/>
          <w:szCs w:val="20"/>
        </w:rPr>
      </w:pPr>
      <w:r w:rsidRPr="004A3042">
        <w:rPr>
          <w:rFonts w:ascii="Arial" w:hAnsi="Arial"/>
          <w:sz w:val="20"/>
          <w:szCs w:val="20"/>
        </w:rPr>
        <w:t>pro změny, které vyžadují zřízení nebo výstavbu nových, resp. rušení a odstraňování stávajících celých vývěsních zastávkových zařízení využívaných výhradně pro potřeby dopravce v takovém předstihu, aby je bylo možno stavebně a technicky pronajímatelem uskutečnit.</w:t>
      </w:r>
    </w:p>
    <w:p w14:paraId="7FD6BE9B" w14:textId="77777777" w:rsidR="004A3042" w:rsidRPr="004A3042" w:rsidRDefault="004A3042" w:rsidP="004A3042">
      <w:pPr>
        <w:widowControl w:val="0"/>
        <w:overflowPunct w:val="0"/>
        <w:autoSpaceDE w:val="0"/>
        <w:autoSpaceDN w:val="0"/>
        <w:adjustRightInd w:val="0"/>
        <w:spacing w:before="120"/>
        <w:ind w:left="567"/>
        <w:jc w:val="both"/>
        <w:rPr>
          <w:rFonts w:ascii="Arial" w:hAnsi="Arial"/>
          <w:sz w:val="20"/>
          <w:szCs w:val="20"/>
        </w:rPr>
      </w:pPr>
      <w:r w:rsidRPr="004A3042">
        <w:rPr>
          <w:rFonts w:ascii="Arial" w:hAnsi="Arial"/>
          <w:sz w:val="20"/>
          <w:szCs w:val="20"/>
        </w:rPr>
        <w:t xml:space="preserve">Potřebu na okamžité zřízení nebo navýšení vývěsních míst v případě havarijních situací bude nájemce řešit s  pronajímatelem individuálně v závislosti na charakteru potřeby a náročnosti technických úprav stávajícího nebo instalaci nového vývěsního zastávkového zařízení či jeho příslušenství. Předávání podkladů bude zabezpečováno přednostně elektronickou cestou. </w:t>
      </w:r>
    </w:p>
    <w:p w14:paraId="6C5B2AB4" w14:textId="77777777" w:rsidR="004A3042" w:rsidRDefault="004A3042" w:rsidP="004A3042">
      <w:pPr>
        <w:widowControl w:val="0"/>
        <w:numPr>
          <w:ilvl w:val="0"/>
          <w:numId w:val="14"/>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4A3042">
        <w:rPr>
          <w:rFonts w:ascii="Arial" w:hAnsi="Arial"/>
          <w:sz w:val="20"/>
          <w:szCs w:val="20"/>
        </w:rPr>
        <w:t>Nájemce</w:t>
      </w:r>
      <w:r>
        <w:rPr>
          <w:rFonts w:ascii="Arial" w:hAnsi="Arial"/>
          <w:sz w:val="20"/>
          <w:szCs w:val="20"/>
        </w:rPr>
        <w:t xml:space="preserve"> </w:t>
      </w:r>
      <w:r w:rsidRPr="004A3042">
        <w:rPr>
          <w:rFonts w:ascii="Arial" w:hAnsi="Arial"/>
          <w:sz w:val="20"/>
          <w:szCs w:val="20"/>
        </w:rPr>
        <w:t xml:space="preserve">písemné požádá pronajímatele před ukončením využívání předmětného vývěsního </w:t>
      </w:r>
      <w:r w:rsidRPr="004A3042">
        <w:rPr>
          <w:rFonts w:ascii="Arial" w:hAnsi="Arial"/>
          <w:sz w:val="20"/>
          <w:szCs w:val="20"/>
        </w:rPr>
        <w:lastRenderedPageBreak/>
        <w:t xml:space="preserve">zastávkového zařízení o vypovězení nebo změnu této </w:t>
      </w:r>
      <w:r w:rsidR="0097055E">
        <w:rPr>
          <w:rFonts w:ascii="Arial" w:hAnsi="Arial"/>
          <w:sz w:val="20"/>
          <w:szCs w:val="20"/>
        </w:rPr>
        <w:t>S</w:t>
      </w:r>
      <w:r w:rsidRPr="004A3042">
        <w:rPr>
          <w:rFonts w:ascii="Arial" w:hAnsi="Arial"/>
          <w:sz w:val="20"/>
          <w:szCs w:val="20"/>
        </w:rPr>
        <w:t>mlouvy.</w:t>
      </w:r>
      <w:r>
        <w:rPr>
          <w:rFonts w:ascii="Arial" w:hAnsi="Arial"/>
          <w:sz w:val="20"/>
          <w:szCs w:val="20"/>
        </w:rPr>
        <w:t xml:space="preserve"> </w:t>
      </w:r>
    </w:p>
    <w:p w14:paraId="008238E6" w14:textId="1591916C" w:rsidR="003F2067" w:rsidRDefault="003F2067" w:rsidP="003F2067">
      <w:pPr>
        <w:tabs>
          <w:tab w:val="left" w:pos="567"/>
        </w:tabs>
        <w:spacing w:after="240"/>
        <w:rPr>
          <w:rFonts w:ascii="Arial" w:hAnsi="Arial" w:cs="Arial"/>
          <w:sz w:val="20"/>
          <w:szCs w:val="21"/>
        </w:rPr>
      </w:pPr>
    </w:p>
    <w:p w14:paraId="2AA8B3E6" w14:textId="576FBD97" w:rsidR="00116829" w:rsidRPr="00A66377" w:rsidRDefault="00116829" w:rsidP="003F2067">
      <w:pPr>
        <w:tabs>
          <w:tab w:val="left" w:pos="567"/>
        </w:tabs>
        <w:spacing w:after="240"/>
        <w:rPr>
          <w:rFonts w:ascii="Arial" w:hAnsi="Arial" w:cs="Arial"/>
          <w:sz w:val="20"/>
          <w:szCs w:val="21"/>
        </w:rPr>
      </w:pPr>
    </w:p>
    <w:p w14:paraId="1ECD8CA0" w14:textId="77777777" w:rsidR="003F2067" w:rsidRPr="003C7CD4" w:rsidRDefault="003F2067" w:rsidP="003F2067">
      <w:pPr>
        <w:ind w:left="567" w:hanging="567"/>
        <w:rPr>
          <w:rFonts w:ascii="Arial" w:hAnsi="Arial" w:cs="Arial"/>
          <w:sz w:val="20"/>
          <w:szCs w:val="20"/>
        </w:rPr>
      </w:pPr>
      <w:r w:rsidRPr="008F7A86">
        <w:rPr>
          <w:rFonts w:ascii="Arial" w:hAnsi="Arial" w:cs="Arial"/>
          <w:b/>
          <w:szCs w:val="21"/>
        </w:rPr>
        <w:t>I</w:t>
      </w:r>
      <w:r w:rsidR="004A3042">
        <w:rPr>
          <w:rFonts w:ascii="Arial" w:hAnsi="Arial" w:cs="Arial"/>
          <w:b/>
          <w:szCs w:val="21"/>
        </w:rPr>
        <w:t>V</w:t>
      </w:r>
      <w:r w:rsidRPr="008F7A86">
        <w:rPr>
          <w:rFonts w:ascii="Arial" w:hAnsi="Arial" w:cs="Arial"/>
          <w:b/>
          <w:szCs w:val="21"/>
        </w:rPr>
        <w:t xml:space="preserve">. </w:t>
      </w:r>
      <w:r>
        <w:rPr>
          <w:rFonts w:ascii="Arial" w:hAnsi="Arial" w:cs="Arial"/>
          <w:b/>
          <w:szCs w:val="21"/>
        </w:rPr>
        <w:tab/>
        <w:t>CENOVÁ UJEDNÁNÍ</w:t>
      </w:r>
    </w:p>
    <w:p w14:paraId="4E988B06" w14:textId="77777777" w:rsidR="003C7CD4" w:rsidRPr="003C7CD4" w:rsidRDefault="003C7CD4" w:rsidP="003C7CD4">
      <w:pPr>
        <w:widowControl w:val="0"/>
        <w:numPr>
          <w:ilvl w:val="0"/>
          <w:numId w:val="17"/>
        </w:numPr>
        <w:tabs>
          <w:tab w:val="clear" w:pos="0"/>
        </w:tabs>
        <w:overflowPunct w:val="0"/>
        <w:autoSpaceDE w:val="0"/>
        <w:autoSpaceDN w:val="0"/>
        <w:adjustRightInd w:val="0"/>
        <w:spacing w:before="60"/>
        <w:ind w:left="567" w:hanging="567"/>
        <w:jc w:val="both"/>
        <w:rPr>
          <w:rFonts w:ascii="Arial" w:hAnsi="Arial"/>
          <w:sz w:val="20"/>
          <w:szCs w:val="20"/>
        </w:rPr>
      </w:pPr>
      <w:r w:rsidRPr="003C7CD4">
        <w:rPr>
          <w:rFonts w:ascii="Arial" w:hAnsi="Arial"/>
          <w:sz w:val="20"/>
          <w:szCs w:val="20"/>
        </w:rPr>
        <w:t xml:space="preserve">Nájemce se zavazuje po dobu účinnosti této </w:t>
      </w:r>
      <w:r w:rsidR="0097055E">
        <w:rPr>
          <w:rFonts w:ascii="Arial" w:hAnsi="Arial"/>
          <w:sz w:val="20"/>
          <w:szCs w:val="20"/>
        </w:rPr>
        <w:t>S</w:t>
      </w:r>
      <w:r w:rsidRPr="003C7CD4">
        <w:rPr>
          <w:rFonts w:ascii="Arial" w:hAnsi="Arial"/>
          <w:sz w:val="20"/>
          <w:szCs w:val="20"/>
        </w:rPr>
        <w:t xml:space="preserve">mlouvy platit pronajímateli za využívání vývěsních zastávkových zařízení (uvedených vždy v poslední platné příloze k této </w:t>
      </w:r>
      <w:r w:rsidR="0097055E">
        <w:rPr>
          <w:rFonts w:ascii="Arial" w:hAnsi="Arial"/>
          <w:sz w:val="20"/>
          <w:szCs w:val="20"/>
        </w:rPr>
        <w:t>S</w:t>
      </w:r>
      <w:r w:rsidRPr="003C7CD4">
        <w:rPr>
          <w:rFonts w:ascii="Arial" w:hAnsi="Arial"/>
          <w:sz w:val="20"/>
          <w:szCs w:val="20"/>
        </w:rPr>
        <w:t xml:space="preserve">mlouvě), v souladu se zákonem č. 526/1990 Sb., o cenách, ve znění pozdějších předpisů, </w:t>
      </w:r>
      <w:r w:rsidRPr="003C7CD4">
        <w:rPr>
          <w:rFonts w:ascii="Arial" w:hAnsi="Arial"/>
          <w:b/>
          <w:sz w:val="20"/>
          <w:szCs w:val="20"/>
        </w:rPr>
        <w:t>smluvní cenu specifikovanou v příloze této smlouvy, a to vždy za kalendářní čtvrtletí.</w:t>
      </w:r>
    </w:p>
    <w:p w14:paraId="4D1A53A9" w14:textId="77777777" w:rsidR="003C7CD4" w:rsidRDefault="003C7CD4" w:rsidP="003C7CD4">
      <w:pPr>
        <w:spacing w:before="60"/>
        <w:ind w:left="567"/>
        <w:jc w:val="both"/>
        <w:rPr>
          <w:rFonts w:ascii="Arial" w:hAnsi="Arial"/>
          <w:b/>
          <w:sz w:val="20"/>
          <w:szCs w:val="20"/>
        </w:rPr>
      </w:pPr>
    </w:p>
    <w:p w14:paraId="060860E6" w14:textId="77777777" w:rsidR="003C7CD4" w:rsidRPr="003C7CD4" w:rsidRDefault="003C7CD4" w:rsidP="003C7CD4">
      <w:pPr>
        <w:spacing w:before="60"/>
        <w:ind w:left="567"/>
        <w:jc w:val="both"/>
        <w:rPr>
          <w:rFonts w:ascii="Arial" w:hAnsi="Arial"/>
          <w:b/>
          <w:sz w:val="20"/>
          <w:szCs w:val="20"/>
        </w:rPr>
      </w:pPr>
      <w:r w:rsidRPr="003C7CD4">
        <w:rPr>
          <w:rFonts w:ascii="Arial" w:hAnsi="Arial"/>
          <w:b/>
          <w:sz w:val="20"/>
          <w:szCs w:val="20"/>
        </w:rPr>
        <w:t>K ceně bude připočtena DPH v sazbě platné k DUZP.</w:t>
      </w:r>
    </w:p>
    <w:p w14:paraId="0A7A1D9E" w14:textId="77777777" w:rsidR="003C7CD4" w:rsidRPr="003C7CD4" w:rsidRDefault="003C7CD4" w:rsidP="003C7CD4">
      <w:pPr>
        <w:widowControl w:val="0"/>
        <w:numPr>
          <w:ilvl w:val="0"/>
          <w:numId w:val="17"/>
        </w:numPr>
        <w:overflowPunct w:val="0"/>
        <w:autoSpaceDE w:val="0"/>
        <w:autoSpaceDN w:val="0"/>
        <w:adjustRightInd w:val="0"/>
        <w:spacing w:before="120"/>
        <w:ind w:left="567" w:hanging="567"/>
        <w:jc w:val="both"/>
        <w:rPr>
          <w:rFonts w:ascii="Arial" w:hAnsi="Arial" w:cs="Arial"/>
          <w:sz w:val="20"/>
          <w:szCs w:val="20"/>
        </w:rPr>
      </w:pPr>
      <w:r w:rsidRPr="003C7CD4">
        <w:rPr>
          <w:rFonts w:ascii="Arial" w:hAnsi="Arial"/>
          <w:sz w:val="20"/>
          <w:szCs w:val="20"/>
        </w:rPr>
        <w:t xml:space="preserve">Pronajímatel je oprávněn zvýšit </w:t>
      </w:r>
      <w:r w:rsidRPr="003C7CD4">
        <w:rPr>
          <w:rFonts w:ascii="Arial" w:hAnsi="Arial" w:cs="Arial"/>
          <w:sz w:val="20"/>
          <w:szCs w:val="20"/>
        </w:rPr>
        <w:t xml:space="preserve">smluvní cenu dle předchozího odstavce této </w:t>
      </w:r>
      <w:r w:rsidR="0097055E">
        <w:rPr>
          <w:rFonts w:ascii="Arial" w:hAnsi="Arial" w:cs="Arial"/>
          <w:sz w:val="20"/>
          <w:szCs w:val="20"/>
        </w:rPr>
        <w:t>S</w:t>
      </w:r>
      <w:r w:rsidRPr="003C7CD4">
        <w:rPr>
          <w:rFonts w:ascii="Arial" w:hAnsi="Arial" w:cs="Arial"/>
          <w:sz w:val="20"/>
          <w:szCs w:val="20"/>
        </w:rPr>
        <w:t>mlouvy na údržbu vývěsních zastávkových zařízení z důvodu zvýšení ekonomických vstupů, zejména z důvodu zvýšení cen prací, používaných výrobků a materiálů na zařízeních, pohonných hmot a náhradních dílů. Změna ceny je možná pouze písemně formou o</w:t>
      </w:r>
      <w:r w:rsidRPr="003C7CD4">
        <w:rPr>
          <w:rFonts w:ascii="Arial" w:hAnsi="Arial"/>
          <w:sz w:val="20"/>
          <w:szCs w:val="20"/>
        </w:rPr>
        <w:t xml:space="preserve">číslovaného dodatku ke </w:t>
      </w:r>
      <w:r w:rsidR="0097055E">
        <w:rPr>
          <w:rFonts w:ascii="Arial" w:hAnsi="Arial"/>
          <w:sz w:val="20"/>
          <w:szCs w:val="20"/>
        </w:rPr>
        <w:t>S</w:t>
      </w:r>
      <w:r w:rsidRPr="003C7CD4">
        <w:rPr>
          <w:rFonts w:ascii="Arial" w:hAnsi="Arial"/>
          <w:sz w:val="20"/>
          <w:szCs w:val="20"/>
        </w:rPr>
        <w:t>mlouvě odsouhlaseného oběma smluvními stranami a podepsaného oběma smluvními stranami.</w:t>
      </w:r>
    </w:p>
    <w:p w14:paraId="09CEE382" w14:textId="77777777" w:rsidR="003C7CD4" w:rsidRDefault="003C7CD4" w:rsidP="003C7CD4">
      <w:pPr>
        <w:widowControl w:val="0"/>
        <w:numPr>
          <w:ilvl w:val="0"/>
          <w:numId w:val="17"/>
        </w:numPr>
        <w:overflowPunct w:val="0"/>
        <w:autoSpaceDE w:val="0"/>
        <w:autoSpaceDN w:val="0"/>
        <w:adjustRightInd w:val="0"/>
        <w:spacing w:before="120"/>
        <w:ind w:left="567" w:hanging="567"/>
        <w:jc w:val="both"/>
        <w:rPr>
          <w:rFonts w:ascii="Arial" w:hAnsi="Arial"/>
          <w:sz w:val="20"/>
          <w:szCs w:val="20"/>
        </w:rPr>
      </w:pPr>
      <w:r w:rsidRPr="003C7CD4">
        <w:rPr>
          <w:rFonts w:ascii="Arial" w:hAnsi="Arial"/>
          <w:sz w:val="20"/>
          <w:szCs w:val="20"/>
        </w:rPr>
        <w:t>Pronajímatel vystaví fakturu-daňový doklad nejpozději 8. pracovní den po dnu uskutečnění zdanitelného plnění. Dnem uskutečnění daňového plnění je poslední den příslušného kalendářního čtvrtletí.</w:t>
      </w:r>
    </w:p>
    <w:p w14:paraId="60FAB30A" w14:textId="77777777" w:rsidR="003C7CD4" w:rsidRPr="003C7CD4" w:rsidRDefault="003C7CD4" w:rsidP="003C7CD4">
      <w:pPr>
        <w:widowControl w:val="0"/>
        <w:numPr>
          <w:ilvl w:val="0"/>
          <w:numId w:val="17"/>
        </w:numPr>
        <w:overflowPunct w:val="0"/>
        <w:autoSpaceDE w:val="0"/>
        <w:autoSpaceDN w:val="0"/>
        <w:adjustRightInd w:val="0"/>
        <w:spacing w:before="120"/>
        <w:ind w:left="567" w:hanging="567"/>
        <w:jc w:val="both"/>
        <w:rPr>
          <w:rFonts w:ascii="Arial" w:hAnsi="Arial"/>
          <w:sz w:val="20"/>
          <w:szCs w:val="20"/>
        </w:rPr>
      </w:pPr>
      <w:r>
        <w:rPr>
          <w:rFonts w:ascii="Arial" w:hAnsi="Arial"/>
          <w:sz w:val="20"/>
          <w:szCs w:val="20"/>
        </w:rPr>
        <w:t>Nájemce se zavazuje</w:t>
      </w:r>
      <w:r w:rsidRPr="003C7CD4">
        <w:rPr>
          <w:rFonts w:ascii="Arial" w:hAnsi="Arial"/>
          <w:sz w:val="20"/>
          <w:szCs w:val="20"/>
        </w:rPr>
        <w:t xml:space="preserve"> fakturovanou částku uhradit příkazem k úhradě na účet pronajímatele do 15 dnů ode dne doručení faktury-daňového dokladu.</w:t>
      </w:r>
    </w:p>
    <w:p w14:paraId="0CB3650C" w14:textId="77777777" w:rsidR="003C7CD4" w:rsidRPr="00A66377" w:rsidRDefault="003C7CD4" w:rsidP="003C7CD4">
      <w:pPr>
        <w:tabs>
          <w:tab w:val="left" w:pos="567"/>
        </w:tabs>
        <w:spacing w:after="240"/>
        <w:rPr>
          <w:rFonts w:ascii="Arial" w:hAnsi="Arial" w:cs="Arial"/>
          <w:sz w:val="20"/>
          <w:szCs w:val="21"/>
        </w:rPr>
      </w:pPr>
    </w:p>
    <w:p w14:paraId="59382BBD" w14:textId="77777777" w:rsidR="003C7CD4" w:rsidRPr="003C7CD4" w:rsidRDefault="003C7CD4" w:rsidP="003C7CD4">
      <w:pPr>
        <w:ind w:left="567" w:hanging="567"/>
        <w:rPr>
          <w:rFonts w:ascii="Arial" w:hAnsi="Arial" w:cs="Arial"/>
          <w:sz w:val="20"/>
          <w:szCs w:val="20"/>
        </w:rPr>
      </w:pPr>
      <w:r>
        <w:rPr>
          <w:rFonts w:ascii="Arial" w:hAnsi="Arial" w:cs="Arial"/>
          <w:b/>
          <w:szCs w:val="21"/>
        </w:rPr>
        <w:t>V</w:t>
      </w:r>
      <w:r w:rsidRPr="008F7A86">
        <w:rPr>
          <w:rFonts w:ascii="Arial" w:hAnsi="Arial" w:cs="Arial"/>
          <w:b/>
          <w:szCs w:val="21"/>
        </w:rPr>
        <w:t xml:space="preserve">. </w:t>
      </w:r>
      <w:r>
        <w:rPr>
          <w:rFonts w:ascii="Arial" w:hAnsi="Arial" w:cs="Arial"/>
          <w:b/>
          <w:szCs w:val="21"/>
        </w:rPr>
        <w:tab/>
        <w:t>SANKČNÍ UJEDNÁNÍ</w:t>
      </w:r>
    </w:p>
    <w:p w14:paraId="5AF2DC35" w14:textId="77777777" w:rsidR="003C7CD4" w:rsidRPr="003C7CD4" w:rsidRDefault="003C7CD4" w:rsidP="003C7CD4">
      <w:pPr>
        <w:widowControl w:val="0"/>
        <w:numPr>
          <w:ilvl w:val="0"/>
          <w:numId w:val="19"/>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3C7CD4">
        <w:rPr>
          <w:rFonts w:ascii="Arial" w:hAnsi="Arial"/>
          <w:sz w:val="20"/>
          <w:szCs w:val="20"/>
        </w:rPr>
        <w:t xml:space="preserve">V případě prodlení nájemce s úhradou faktury se </w:t>
      </w:r>
      <w:r w:rsidR="000D49A8">
        <w:rPr>
          <w:rFonts w:ascii="Arial" w:hAnsi="Arial"/>
          <w:sz w:val="20"/>
          <w:szCs w:val="20"/>
        </w:rPr>
        <w:t>nájemce</w:t>
      </w:r>
      <w:r w:rsidRPr="003C7CD4">
        <w:rPr>
          <w:rFonts w:ascii="Arial" w:hAnsi="Arial"/>
          <w:sz w:val="20"/>
          <w:szCs w:val="20"/>
        </w:rPr>
        <w:t xml:space="preserve"> zavazuje uhradit pronajímateli smluvní pokutu ve výši 0,1% z dlužné částky za každý, byť i započatý den prodlení.</w:t>
      </w:r>
    </w:p>
    <w:p w14:paraId="31F6C255" w14:textId="77777777" w:rsidR="003C7CD4" w:rsidRPr="003C7CD4" w:rsidRDefault="003C7CD4" w:rsidP="003C7CD4">
      <w:pPr>
        <w:widowControl w:val="0"/>
        <w:numPr>
          <w:ilvl w:val="0"/>
          <w:numId w:val="19"/>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3C7CD4">
        <w:rPr>
          <w:rFonts w:ascii="Arial" w:hAnsi="Arial"/>
          <w:sz w:val="20"/>
          <w:szCs w:val="20"/>
        </w:rPr>
        <w:t>V případě, že nájemce poruší svou povinnost vyplývající z článku II. odst. 6, 7, 8 a 9 této smlouvy, je pronajímatel oprávněn uplatnit právo na smluvní pokutu ve výši 5 000,- Kč za každý jednotlivý případ, přičemž nájemce se zavazuje smluvní pokutu v takovém případě uhradit.</w:t>
      </w:r>
    </w:p>
    <w:p w14:paraId="628A11FD" w14:textId="77777777" w:rsidR="003C7CD4" w:rsidRPr="003C7CD4" w:rsidRDefault="003C7CD4" w:rsidP="003C7CD4">
      <w:pPr>
        <w:widowControl w:val="0"/>
        <w:numPr>
          <w:ilvl w:val="0"/>
          <w:numId w:val="19"/>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3C7CD4">
        <w:rPr>
          <w:rFonts w:ascii="Arial" w:hAnsi="Arial"/>
          <w:sz w:val="20"/>
          <w:szCs w:val="20"/>
        </w:rPr>
        <w:t xml:space="preserve">Uplatněním jakékoliv smluvní pokuty dle této smlouvy není dotčen nárok na náhradu škody, kterou je dotčená smluvní strana oprávněna vymáhat zvlášť a v plné výši a za tímto účelem smluvní strany vylučují aplikaci </w:t>
      </w:r>
      <w:proofErr w:type="spellStart"/>
      <w:r w:rsidRPr="003C7CD4">
        <w:rPr>
          <w:rFonts w:ascii="Arial" w:hAnsi="Arial"/>
          <w:sz w:val="20"/>
          <w:szCs w:val="20"/>
        </w:rPr>
        <w:t>ust</w:t>
      </w:r>
      <w:proofErr w:type="spellEnd"/>
      <w:r w:rsidRPr="003C7CD4">
        <w:rPr>
          <w:rFonts w:ascii="Arial" w:hAnsi="Arial"/>
          <w:sz w:val="20"/>
          <w:szCs w:val="20"/>
        </w:rPr>
        <w:t>. § 2050 občanského zákoníku.</w:t>
      </w:r>
    </w:p>
    <w:p w14:paraId="65E11251" w14:textId="77777777" w:rsidR="003C7CD4" w:rsidRPr="003C7CD4" w:rsidRDefault="003C7CD4" w:rsidP="003C7CD4">
      <w:pPr>
        <w:widowControl w:val="0"/>
        <w:numPr>
          <w:ilvl w:val="0"/>
          <w:numId w:val="19"/>
        </w:numPr>
        <w:tabs>
          <w:tab w:val="clear" w:pos="0"/>
          <w:tab w:val="num" w:pos="567"/>
        </w:tabs>
        <w:overflowPunct w:val="0"/>
        <w:autoSpaceDE w:val="0"/>
        <w:autoSpaceDN w:val="0"/>
        <w:adjustRightInd w:val="0"/>
        <w:spacing w:before="120"/>
        <w:ind w:left="567" w:hanging="567"/>
        <w:jc w:val="both"/>
        <w:rPr>
          <w:rFonts w:ascii="Arial" w:hAnsi="Arial"/>
          <w:sz w:val="20"/>
          <w:szCs w:val="20"/>
        </w:rPr>
      </w:pPr>
      <w:r w:rsidRPr="003C7CD4">
        <w:rPr>
          <w:rFonts w:ascii="Arial" w:hAnsi="Arial"/>
          <w:sz w:val="20"/>
          <w:szCs w:val="20"/>
        </w:rPr>
        <w:t xml:space="preserve">Smluvní pokuta je splatná do 30 dnů po doručení oznámení o uložení smluvní pokuty nájemci. Oznámení o uložení smluvní pokuty musí vždy obsahovat popis a časové určení události, která v souladu s uzavřenou </w:t>
      </w:r>
      <w:r w:rsidR="0097055E">
        <w:rPr>
          <w:rFonts w:ascii="Arial" w:hAnsi="Arial"/>
          <w:sz w:val="20"/>
          <w:szCs w:val="20"/>
        </w:rPr>
        <w:t>S</w:t>
      </w:r>
      <w:r w:rsidRPr="003C7CD4">
        <w:rPr>
          <w:rFonts w:ascii="Arial" w:hAnsi="Arial"/>
          <w:sz w:val="20"/>
          <w:szCs w:val="20"/>
        </w:rPr>
        <w:t>mlouvou zakládá právo majitele zařízení určovat smluvní pokutu.</w:t>
      </w:r>
    </w:p>
    <w:p w14:paraId="06888D7D" w14:textId="77777777" w:rsidR="00A66377" w:rsidRPr="003C7CD4" w:rsidRDefault="00A66377" w:rsidP="003C7CD4">
      <w:pPr>
        <w:spacing w:after="160"/>
        <w:rPr>
          <w:rFonts w:ascii="Arial" w:hAnsi="Arial" w:cs="Arial"/>
          <w:sz w:val="20"/>
          <w:szCs w:val="20"/>
        </w:rPr>
      </w:pPr>
    </w:p>
    <w:p w14:paraId="3FA8A2A4" w14:textId="77777777" w:rsidR="007A1C46" w:rsidRPr="004B5431" w:rsidRDefault="00771069" w:rsidP="007A1C46">
      <w:pPr>
        <w:tabs>
          <w:tab w:val="left" w:pos="567"/>
        </w:tabs>
        <w:spacing w:after="160" w:line="280" w:lineRule="atLeast"/>
        <w:rPr>
          <w:rFonts w:ascii="Arial" w:hAnsi="Arial" w:cs="Arial"/>
          <w:b/>
          <w:szCs w:val="21"/>
        </w:rPr>
      </w:pPr>
      <w:r>
        <w:rPr>
          <w:rFonts w:ascii="Arial" w:hAnsi="Arial" w:cs="Arial"/>
          <w:b/>
          <w:szCs w:val="21"/>
        </w:rPr>
        <w:t>V</w:t>
      </w:r>
      <w:r w:rsidR="003C7CD4">
        <w:rPr>
          <w:rFonts w:ascii="Arial" w:hAnsi="Arial" w:cs="Arial"/>
          <w:b/>
          <w:szCs w:val="21"/>
        </w:rPr>
        <w:t>I</w:t>
      </w:r>
      <w:r w:rsidR="007A1C46" w:rsidRPr="004B5431">
        <w:rPr>
          <w:rFonts w:ascii="Arial" w:hAnsi="Arial" w:cs="Arial"/>
          <w:b/>
          <w:szCs w:val="21"/>
        </w:rPr>
        <w:t>.</w:t>
      </w:r>
      <w:r w:rsidR="007A1C46">
        <w:rPr>
          <w:rFonts w:ascii="Arial" w:hAnsi="Arial" w:cs="Arial"/>
          <w:b/>
          <w:szCs w:val="21"/>
        </w:rPr>
        <w:tab/>
      </w:r>
      <w:r w:rsidR="007A1C46" w:rsidRPr="004B5431">
        <w:rPr>
          <w:rFonts w:ascii="Arial" w:hAnsi="Arial" w:cs="Arial"/>
          <w:b/>
          <w:szCs w:val="21"/>
        </w:rPr>
        <w:t>KONTAKTNÍ OSOBY A SPOJENÍ</w:t>
      </w:r>
    </w:p>
    <w:p w14:paraId="43744A31" w14:textId="77777777" w:rsidR="007A1C46" w:rsidRPr="00EF5CEB" w:rsidRDefault="007A1C46" w:rsidP="00B61AC6">
      <w:pPr>
        <w:pStyle w:val="Odstavecseseznamem"/>
        <w:numPr>
          <w:ilvl w:val="0"/>
          <w:numId w:val="5"/>
        </w:numPr>
        <w:spacing w:after="160"/>
        <w:ind w:left="567" w:hanging="567"/>
        <w:contextualSpacing w:val="0"/>
        <w:rPr>
          <w:rFonts w:ascii="Arial" w:hAnsi="Arial" w:cs="Arial"/>
          <w:sz w:val="20"/>
          <w:szCs w:val="21"/>
        </w:rPr>
      </w:pPr>
      <w:r w:rsidRPr="00EF5CEB">
        <w:rPr>
          <w:rFonts w:ascii="Arial" w:hAnsi="Arial" w:cs="Arial"/>
          <w:sz w:val="20"/>
          <w:szCs w:val="21"/>
        </w:rPr>
        <w:t>Ve věcech smluvních jsou garanty smluvních stran:</w:t>
      </w:r>
    </w:p>
    <w:p w14:paraId="5F4F00C2" w14:textId="77777777" w:rsidR="003C7CD4" w:rsidRPr="003C7CD4" w:rsidRDefault="003C7CD4" w:rsidP="003C7CD4">
      <w:pPr>
        <w:spacing w:after="120"/>
        <w:ind w:left="360" w:firstLine="207"/>
        <w:rPr>
          <w:rFonts w:ascii="Arial" w:hAnsi="Arial" w:cs="Arial"/>
          <w:sz w:val="20"/>
          <w:szCs w:val="21"/>
        </w:rPr>
      </w:pPr>
      <w:r w:rsidRPr="003C7CD4">
        <w:rPr>
          <w:rFonts w:ascii="Arial" w:hAnsi="Arial" w:cs="Arial"/>
          <w:sz w:val="20"/>
          <w:szCs w:val="21"/>
        </w:rPr>
        <w:t xml:space="preserve">Za </w:t>
      </w:r>
      <w:r>
        <w:rPr>
          <w:rFonts w:ascii="Arial" w:hAnsi="Arial" w:cs="Arial"/>
          <w:sz w:val="20"/>
          <w:szCs w:val="21"/>
        </w:rPr>
        <w:t>pronajímatele</w:t>
      </w:r>
    </w:p>
    <w:tbl>
      <w:tblPr>
        <w:tblStyle w:val="Mkatabulky"/>
        <w:tblW w:w="0" w:type="auto"/>
        <w:tblInd w:w="675" w:type="dxa"/>
        <w:tblLook w:val="04A0" w:firstRow="1" w:lastRow="0" w:firstColumn="1" w:lastColumn="0" w:noHBand="0" w:noVBand="1"/>
      </w:tblPr>
      <w:tblGrid>
        <w:gridCol w:w="2818"/>
        <w:gridCol w:w="1860"/>
        <w:gridCol w:w="3544"/>
      </w:tblGrid>
      <w:tr w:rsidR="003C7CD4" w14:paraId="1B1DCAC9" w14:textId="77777777" w:rsidTr="008A32CB">
        <w:trPr>
          <w:trHeight w:val="340"/>
        </w:trPr>
        <w:tc>
          <w:tcPr>
            <w:tcW w:w="2818" w:type="dxa"/>
            <w:tcBorders>
              <w:top w:val="single" w:sz="12" w:space="0" w:color="auto"/>
              <w:left w:val="single" w:sz="12" w:space="0" w:color="auto"/>
              <w:bottom w:val="nil"/>
              <w:right w:val="nil"/>
            </w:tcBorders>
            <w:shd w:val="clear" w:color="auto" w:fill="DDD9C3" w:themeFill="background2" w:themeFillShade="E6"/>
            <w:vAlign w:val="center"/>
          </w:tcPr>
          <w:p w14:paraId="74DCECD6" w14:textId="051BABC0" w:rsidR="003C7CD4" w:rsidRPr="00771069" w:rsidRDefault="003C7CD4" w:rsidP="00DC7FB8">
            <w:pPr>
              <w:spacing w:line="220" w:lineRule="exact"/>
              <w:rPr>
                <w:rFonts w:ascii="Arial" w:hAnsi="Arial" w:cs="Arial"/>
                <w:b/>
                <w:sz w:val="20"/>
                <w:szCs w:val="20"/>
              </w:rPr>
            </w:pPr>
          </w:p>
        </w:tc>
        <w:tc>
          <w:tcPr>
            <w:tcW w:w="5404" w:type="dxa"/>
            <w:gridSpan w:val="2"/>
            <w:tcBorders>
              <w:top w:val="single" w:sz="12" w:space="0" w:color="auto"/>
              <w:left w:val="nil"/>
              <w:bottom w:val="nil"/>
              <w:right w:val="single" w:sz="12" w:space="0" w:color="auto"/>
            </w:tcBorders>
            <w:shd w:val="clear" w:color="auto" w:fill="DDD9C3" w:themeFill="background2" w:themeFillShade="E6"/>
            <w:vAlign w:val="center"/>
          </w:tcPr>
          <w:p w14:paraId="5A76D031" w14:textId="11989528" w:rsidR="003C7CD4" w:rsidRPr="009A4BDD" w:rsidRDefault="003C7CD4" w:rsidP="00DC7FB8">
            <w:pPr>
              <w:spacing w:line="220" w:lineRule="exact"/>
              <w:rPr>
                <w:rFonts w:ascii="Arial" w:hAnsi="Arial" w:cs="Arial"/>
                <w:sz w:val="20"/>
                <w:szCs w:val="20"/>
              </w:rPr>
            </w:pPr>
          </w:p>
        </w:tc>
      </w:tr>
      <w:tr w:rsidR="003C7CD4" w14:paraId="4BAF049B" w14:textId="77777777" w:rsidTr="008A32CB">
        <w:trPr>
          <w:trHeight w:val="284"/>
        </w:trPr>
        <w:tc>
          <w:tcPr>
            <w:tcW w:w="2818" w:type="dxa"/>
            <w:tcBorders>
              <w:top w:val="nil"/>
              <w:left w:val="single" w:sz="12" w:space="0" w:color="auto"/>
              <w:bottom w:val="nil"/>
              <w:right w:val="nil"/>
            </w:tcBorders>
            <w:vAlign w:val="center"/>
          </w:tcPr>
          <w:p w14:paraId="60F93278" w14:textId="77777777" w:rsidR="003C7CD4" w:rsidRPr="009A4BDD" w:rsidRDefault="003C7CD4" w:rsidP="008A32CB">
            <w:pPr>
              <w:rPr>
                <w:rFonts w:ascii="Arial" w:hAnsi="Arial" w:cs="Arial"/>
                <w:sz w:val="20"/>
                <w:szCs w:val="20"/>
              </w:rPr>
            </w:pPr>
          </w:p>
        </w:tc>
        <w:tc>
          <w:tcPr>
            <w:tcW w:w="1860" w:type="dxa"/>
            <w:tcBorders>
              <w:top w:val="nil"/>
              <w:left w:val="nil"/>
              <w:bottom w:val="nil"/>
              <w:right w:val="nil"/>
            </w:tcBorders>
            <w:vAlign w:val="center"/>
          </w:tcPr>
          <w:p w14:paraId="5312214D" w14:textId="77777777" w:rsidR="003C7CD4" w:rsidRPr="009A4BDD" w:rsidRDefault="003C7CD4" w:rsidP="008A32CB">
            <w:pPr>
              <w:rPr>
                <w:rFonts w:ascii="Arial" w:hAnsi="Arial" w:cs="Arial"/>
                <w:sz w:val="20"/>
                <w:szCs w:val="20"/>
              </w:rPr>
            </w:pPr>
            <w:r>
              <w:rPr>
                <w:rFonts w:ascii="Arial" w:hAnsi="Arial" w:cs="Arial"/>
                <w:sz w:val="20"/>
                <w:szCs w:val="20"/>
              </w:rPr>
              <w:t>telefon</w:t>
            </w:r>
          </w:p>
        </w:tc>
        <w:tc>
          <w:tcPr>
            <w:tcW w:w="3544" w:type="dxa"/>
            <w:tcBorders>
              <w:top w:val="nil"/>
              <w:left w:val="nil"/>
              <w:bottom w:val="nil"/>
              <w:right w:val="single" w:sz="12" w:space="0" w:color="auto"/>
            </w:tcBorders>
            <w:vAlign w:val="center"/>
          </w:tcPr>
          <w:p w14:paraId="79945C8A" w14:textId="0DAAAC6C" w:rsidR="003C7CD4" w:rsidRPr="009A4BDD" w:rsidRDefault="003C7CD4" w:rsidP="00DC7FB8">
            <w:pPr>
              <w:rPr>
                <w:rFonts w:ascii="Arial" w:hAnsi="Arial" w:cs="Arial"/>
                <w:sz w:val="20"/>
                <w:szCs w:val="20"/>
              </w:rPr>
            </w:pPr>
          </w:p>
        </w:tc>
      </w:tr>
      <w:tr w:rsidR="003C7CD4" w14:paraId="64B9C02D" w14:textId="77777777" w:rsidTr="008A32CB">
        <w:trPr>
          <w:trHeight w:val="284"/>
        </w:trPr>
        <w:tc>
          <w:tcPr>
            <w:tcW w:w="2818" w:type="dxa"/>
            <w:tcBorders>
              <w:top w:val="nil"/>
              <w:left w:val="single" w:sz="12" w:space="0" w:color="auto"/>
              <w:bottom w:val="single" w:sz="12" w:space="0" w:color="auto"/>
              <w:right w:val="nil"/>
            </w:tcBorders>
            <w:vAlign w:val="center"/>
          </w:tcPr>
          <w:p w14:paraId="14508C7F" w14:textId="77777777" w:rsidR="003C7CD4" w:rsidRPr="009A4BDD" w:rsidRDefault="003C7CD4" w:rsidP="008A32CB">
            <w:pPr>
              <w:rPr>
                <w:rFonts w:ascii="Arial" w:hAnsi="Arial" w:cs="Arial"/>
                <w:sz w:val="20"/>
                <w:szCs w:val="20"/>
              </w:rPr>
            </w:pPr>
          </w:p>
        </w:tc>
        <w:tc>
          <w:tcPr>
            <w:tcW w:w="1860" w:type="dxa"/>
            <w:tcBorders>
              <w:top w:val="nil"/>
              <w:left w:val="nil"/>
              <w:bottom w:val="single" w:sz="12" w:space="0" w:color="auto"/>
              <w:right w:val="nil"/>
            </w:tcBorders>
            <w:vAlign w:val="center"/>
          </w:tcPr>
          <w:p w14:paraId="712AA3F9" w14:textId="77777777" w:rsidR="003C7CD4" w:rsidRPr="009A4BDD" w:rsidRDefault="003C7CD4" w:rsidP="008A32CB">
            <w:pPr>
              <w:rPr>
                <w:rFonts w:ascii="Arial" w:hAnsi="Arial" w:cs="Arial"/>
                <w:sz w:val="20"/>
                <w:szCs w:val="20"/>
              </w:rPr>
            </w:pPr>
            <w:r>
              <w:rPr>
                <w:rFonts w:ascii="Arial" w:hAnsi="Arial" w:cs="Arial"/>
                <w:sz w:val="20"/>
                <w:szCs w:val="20"/>
              </w:rPr>
              <w:t>e-mail</w:t>
            </w:r>
          </w:p>
        </w:tc>
        <w:tc>
          <w:tcPr>
            <w:tcW w:w="3544" w:type="dxa"/>
            <w:tcBorders>
              <w:top w:val="nil"/>
              <w:left w:val="nil"/>
              <w:bottom w:val="single" w:sz="12" w:space="0" w:color="auto"/>
              <w:right w:val="single" w:sz="12" w:space="0" w:color="auto"/>
            </w:tcBorders>
            <w:vAlign w:val="center"/>
          </w:tcPr>
          <w:p w14:paraId="0BE17E5F" w14:textId="77383F93" w:rsidR="003C7CD4" w:rsidRPr="00E20FC1" w:rsidRDefault="003C7CD4" w:rsidP="008A32CB">
            <w:pPr>
              <w:rPr>
                <w:rFonts w:ascii="Arial" w:hAnsi="Arial" w:cs="Arial"/>
                <w:color w:val="0000FF"/>
                <w:sz w:val="20"/>
                <w:szCs w:val="20"/>
                <w:u w:val="single"/>
              </w:rPr>
            </w:pPr>
          </w:p>
        </w:tc>
      </w:tr>
      <w:tr w:rsidR="003C7CD4" w14:paraId="0FBD176F" w14:textId="77777777" w:rsidTr="008A32CB">
        <w:trPr>
          <w:cantSplit/>
          <w:trHeight w:val="170"/>
        </w:trPr>
        <w:tc>
          <w:tcPr>
            <w:tcW w:w="2818" w:type="dxa"/>
            <w:tcBorders>
              <w:top w:val="single" w:sz="12" w:space="0" w:color="auto"/>
              <w:left w:val="nil"/>
              <w:bottom w:val="single" w:sz="12" w:space="0" w:color="auto"/>
              <w:right w:val="nil"/>
            </w:tcBorders>
            <w:vAlign w:val="center"/>
          </w:tcPr>
          <w:p w14:paraId="450E6AFE" w14:textId="77777777" w:rsidR="003C7CD4" w:rsidRPr="00BE1F74" w:rsidRDefault="003C7CD4" w:rsidP="008A32CB">
            <w:pPr>
              <w:rPr>
                <w:rFonts w:ascii="Arial" w:hAnsi="Arial" w:cs="Arial"/>
                <w:sz w:val="12"/>
                <w:szCs w:val="20"/>
              </w:rPr>
            </w:pPr>
          </w:p>
        </w:tc>
        <w:tc>
          <w:tcPr>
            <w:tcW w:w="1860" w:type="dxa"/>
            <w:tcBorders>
              <w:top w:val="single" w:sz="12" w:space="0" w:color="auto"/>
              <w:left w:val="nil"/>
              <w:bottom w:val="single" w:sz="12" w:space="0" w:color="auto"/>
              <w:right w:val="nil"/>
            </w:tcBorders>
            <w:vAlign w:val="center"/>
          </w:tcPr>
          <w:p w14:paraId="552B7AA6" w14:textId="77777777" w:rsidR="003C7CD4" w:rsidRPr="00BE1F74" w:rsidRDefault="003C7CD4" w:rsidP="008A32CB">
            <w:pPr>
              <w:rPr>
                <w:rFonts w:ascii="Arial" w:hAnsi="Arial" w:cs="Arial"/>
                <w:sz w:val="12"/>
                <w:szCs w:val="20"/>
              </w:rPr>
            </w:pPr>
          </w:p>
        </w:tc>
        <w:tc>
          <w:tcPr>
            <w:tcW w:w="3544" w:type="dxa"/>
            <w:tcBorders>
              <w:top w:val="single" w:sz="12" w:space="0" w:color="auto"/>
              <w:left w:val="nil"/>
              <w:bottom w:val="single" w:sz="12" w:space="0" w:color="auto"/>
              <w:right w:val="nil"/>
            </w:tcBorders>
            <w:vAlign w:val="center"/>
          </w:tcPr>
          <w:p w14:paraId="000D0D1F" w14:textId="77777777" w:rsidR="003C7CD4" w:rsidRPr="00BE1F74" w:rsidRDefault="003C7CD4" w:rsidP="008A32CB">
            <w:pPr>
              <w:rPr>
                <w:rFonts w:ascii="Arial" w:hAnsi="Arial" w:cs="Arial"/>
                <w:sz w:val="12"/>
                <w:szCs w:val="20"/>
              </w:rPr>
            </w:pPr>
          </w:p>
        </w:tc>
      </w:tr>
      <w:tr w:rsidR="003C7CD4" w14:paraId="5234EC1D" w14:textId="77777777" w:rsidTr="008A32CB">
        <w:trPr>
          <w:trHeight w:val="312"/>
        </w:trPr>
        <w:tc>
          <w:tcPr>
            <w:tcW w:w="4678" w:type="dxa"/>
            <w:gridSpan w:val="2"/>
            <w:tcBorders>
              <w:top w:val="single" w:sz="12" w:space="0" w:color="auto"/>
              <w:left w:val="single" w:sz="12" w:space="0" w:color="auto"/>
              <w:bottom w:val="nil"/>
              <w:right w:val="nil"/>
            </w:tcBorders>
            <w:vAlign w:val="center"/>
          </w:tcPr>
          <w:p w14:paraId="6438C781" w14:textId="77777777" w:rsidR="003C7CD4" w:rsidRPr="009A4BDD" w:rsidRDefault="003C7CD4" w:rsidP="008A32CB">
            <w:pPr>
              <w:rPr>
                <w:rFonts w:ascii="Arial" w:hAnsi="Arial" w:cs="Arial"/>
                <w:sz w:val="20"/>
                <w:szCs w:val="20"/>
              </w:rPr>
            </w:pPr>
            <w:r w:rsidRPr="00BE1F74">
              <w:rPr>
                <w:rFonts w:ascii="Arial" w:hAnsi="Arial" w:cs="Arial"/>
                <w:b/>
                <w:sz w:val="20"/>
                <w:szCs w:val="20"/>
              </w:rPr>
              <w:t>Poštovní adresa</w:t>
            </w:r>
            <w:r>
              <w:rPr>
                <w:rFonts w:ascii="Arial" w:hAnsi="Arial" w:cs="Arial"/>
                <w:sz w:val="20"/>
                <w:szCs w:val="20"/>
              </w:rPr>
              <w:t xml:space="preserve"> (</w:t>
            </w:r>
            <w:r w:rsidRPr="00B306BF">
              <w:rPr>
                <w:rFonts w:ascii="Arial" w:hAnsi="Arial" w:cs="Arial"/>
                <w:i/>
                <w:sz w:val="20"/>
                <w:szCs w:val="20"/>
              </w:rPr>
              <w:t>pro operativní styk</w:t>
            </w:r>
            <w:r>
              <w:rPr>
                <w:rFonts w:ascii="Arial" w:hAnsi="Arial" w:cs="Arial"/>
                <w:sz w:val="20"/>
                <w:szCs w:val="20"/>
              </w:rPr>
              <w:t>)</w:t>
            </w:r>
          </w:p>
        </w:tc>
        <w:tc>
          <w:tcPr>
            <w:tcW w:w="3544" w:type="dxa"/>
            <w:tcBorders>
              <w:top w:val="single" w:sz="12" w:space="0" w:color="auto"/>
              <w:left w:val="nil"/>
              <w:bottom w:val="nil"/>
              <w:right w:val="single" w:sz="12" w:space="0" w:color="auto"/>
            </w:tcBorders>
            <w:vAlign w:val="center"/>
          </w:tcPr>
          <w:p w14:paraId="714A809D" w14:textId="43EBDE51" w:rsidR="003C7CD4" w:rsidRPr="009A4BDD" w:rsidRDefault="003C7CD4" w:rsidP="008A32CB">
            <w:pPr>
              <w:rPr>
                <w:rFonts w:ascii="Arial" w:hAnsi="Arial" w:cs="Arial"/>
                <w:sz w:val="20"/>
                <w:szCs w:val="20"/>
              </w:rPr>
            </w:pPr>
          </w:p>
        </w:tc>
      </w:tr>
      <w:tr w:rsidR="003C7CD4" w14:paraId="7584871F" w14:textId="77777777" w:rsidTr="008A32CB">
        <w:trPr>
          <w:trHeight w:val="312"/>
        </w:trPr>
        <w:tc>
          <w:tcPr>
            <w:tcW w:w="2818" w:type="dxa"/>
            <w:tcBorders>
              <w:top w:val="nil"/>
              <w:left w:val="single" w:sz="12" w:space="0" w:color="auto"/>
              <w:bottom w:val="single" w:sz="12" w:space="0" w:color="auto"/>
              <w:right w:val="nil"/>
            </w:tcBorders>
            <w:vAlign w:val="center"/>
          </w:tcPr>
          <w:p w14:paraId="5352EFB9" w14:textId="77777777" w:rsidR="003C7CD4" w:rsidRPr="009A4BDD" w:rsidRDefault="003C7CD4" w:rsidP="008A32CB">
            <w:pPr>
              <w:rPr>
                <w:rFonts w:ascii="Arial" w:hAnsi="Arial" w:cs="Arial"/>
                <w:sz w:val="20"/>
                <w:szCs w:val="20"/>
              </w:rPr>
            </w:pPr>
          </w:p>
        </w:tc>
        <w:tc>
          <w:tcPr>
            <w:tcW w:w="1860" w:type="dxa"/>
            <w:tcBorders>
              <w:top w:val="nil"/>
              <w:left w:val="nil"/>
              <w:bottom w:val="single" w:sz="12" w:space="0" w:color="auto"/>
              <w:right w:val="nil"/>
            </w:tcBorders>
            <w:vAlign w:val="center"/>
          </w:tcPr>
          <w:p w14:paraId="2FC36838" w14:textId="77777777" w:rsidR="003C7CD4" w:rsidRPr="009A4BDD" w:rsidRDefault="003C7CD4" w:rsidP="008A32CB">
            <w:pPr>
              <w:rPr>
                <w:rFonts w:ascii="Arial" w:hAnsi="Arial" w:cs="Arial"/>
                <w:sz w:val="20"/>
                <w:szCs w:val="20"/>
              </w:rPr>
            </w:pPr>
          </w:p>
        </w:tc>
        <w:tc>
          <w:tcPr>
            <w:tcW w:w="3544" w:type="dxa"/>
            <w:tcBorders>
              <w:top w:val="nil"/>
              <w:left w:val="nil"/>
              <w:bottom w:val="single" w:sz="12" w:space="0" w:color="auto"/>
              <w:right w:val="single" w:sz="12" w:space="0" w:color="auto"/>
            </w:tcBorders>
            <w:vAlign w:val="center"/>
          </w:tcPr>
          <w:p w14:paraId="76820847" w14:textId="521D0B08" w:rsidR="003C7CD4" w:rsidRPr="009A4BDD" w:rsidRDefault="003C7CD4" w:rsidP="008A32CB">
            <w:pPr>
              <w:rPr>
                <w:rFonts w:ascii="Arial" w:hAnsi="Arial" w:cs="Arial"/>
                <w:sz w:val="20"/>
                <w:szCs w:val="20"/>
              </w:rPr>
            </w:pPr>
          </w:p>
        </w:tc>
      </w:tr>
    </w:tbl>
    <w:p w14:paraId="7840AFDD" w14:textId="77777777" w:rsidR="003C7CD4" w:rsidRPr="003C7CD4" w:rsidRDefault="003C7CD4" w:rsidP="003C7CD4">
      <w:pPr>
        <w:spacing w:after="120"/>
        <w:ind w:left="360"/>
        <w:rPr>
          <w:rFonts w:ascii="Arial" w:hAnsi="Arial" w:cs="Arial"/>
          <w:sz w:val="20"/>
          <w:szCs w:val="21"/>
        </w:rPr>
      </w:pPr>
    </w:p>
    <w:p w14:paraId="64A79803" w14:textId="77777777" w:rsidR="00C32954" w:rsidRDefault="00C32954" w:rsidP="007A1C46">
      <w:pPr>
        <w:spacing w:after="120"/>
        <w:ind w:left="567"/>
        <w:rPr>
          <w:rFonts w:ascii="Arial" w:hAnsi="Arial" w:cs="Arial"/>
          <w:sz w:val="20"/>
          <w:szCs w:val="21"/>
        </w:rPr>
      </w:pPr>
    </w:p>
    <w:p w14:paraId="0C7F8622" w14:textId="00BA1957" w:rsidR="00C32954" w:rsidRDefault="00C32954" w:rsidP="007A1C46">
      <w:pPr>
        <w:spacing w:after="120"/>
        <w:ind w:left="567"/>
        <w:rPr>
          <w:rFonts w:ascii="Arial" w:hAnsi="Arial" w:cs="Arial"/>
          <w:sz w:val="20"/>
          <w:szCs w:val="21"/>
        </w:rPr>
      </w:pPr>
    </w:p>
    <w:p w14:paraId="7E6AD214" w14:textId="029D577E" w:rsidR="00116829" w:rsidRDefault="00116829" w:rsidP="007A1C46">
      <w:pPr>
        <w:spacing w:after="120"/>
        <w:ind w:left="567"/>
        <w:rPr>
          <w:rFonts w:ascii="Arial" w:hAnsi="Arial" w:cs="Arial"/>
          <w:sz w:val="20"/>
          <w:szCs w:val="21"/>
        </w:rPr>
      </w:pPr>
    </w:p>
    <w:p w14:paraId="6932229C" w14:textId="77777777" w:rsidR="00116829" w:rsidRDefault="00116829" w:rsidP="007A1C46">
      <w:pPr>
        <w:spacing w:after="120"/>
        <w:ind w:left="567"/>
        <w:rPr>
          <w:rFonts w:ascii="Arial" w:hAnsi="Arial" w:cs="Arial"/>
          <w:sz w:val="20"/>
          <w:szCs w:val="21"/>
        </w:rPr>
      </w:pPr>
    </w:p>
    <w:p w14:paraId="13496E11" w14:textId="77777777" w:rsidR="00C32954" w:rsidRDefault="00C32954" w:rsidP="007A1C46">
      <w:pPr>
        <w:spacing w:after="120"/>
        <w:ind w:left="567"/>
        <w:rPr>
          <w:rFonts w:ascii="Arial" w:hAnsi="Arial" w:cs="Arial"/>
          <w:sz w:val="20"/>
          <w:szCs w:val="21"/>
        </w:rPr>
      </w:pPr>
    </w:p>
    <w:p w14:paraId="03103FFF" w14:textId="77777777" w:rsidR="007A1C46" w:rsidRPr="00EF5CEB" w:rsidRDefault="007A1C46" w:rsidP="007A1C46">
      <w:pPr>
        <w:spacing w:after="120"/>
        <w:ind w:left="567"/>
        <w:rPr>
          <w:rFonts w:ascii="Arial" w:hAnsi="Arial" w:cs="Arial"/>
          <w:sz w:val="20"/>
          <w:szCs w:val="21"/>
        </w:rPr>
      </w:pPr>
      <w:r w:rsidRPr="00EF5CEB">
        <w:rPr>
          <w:rFonts w:ascii="Arial" w:hAnsi="Arial" w:cs="Arial"/>
          <w:sz w:val="20"/>
          <w:szCs w:val="21"/>
        </w:rPr>
        <w:t xml:space="preserve">Za </w:t>
      </w:r>
      <w:r w:rsidR="003C7CD4">
        <w:rPr>
          <w:rFonts w:ascii="Arial" w:hAnsi="Arial" w:cs="Arial"/>
          <w:sz w:val="20"/>
          <w:szCs w:val="21"/>
        </w:rPr>
        <w:t>nájemce</w:t>
      </w:r>
    </w:p>
    <w:tbl>
      <w:tblPr>
        <w:tblStyle w:val="Mkatabulky"/>
        <w:tblW w:w="0" w:type="auto"/>
        <w:tblInd w:w="675" w:type="dxa"/>
        <w:tblLook w:val="04A0" w:firstRow="1" w:lastRow="0" w:firstColumn="1" w:lastColumn="0" w:noHBand="0" w:noVBand="1"/>
      </w:tblPr>
      <w:tblGrid>
        <w:gridCol w:w="2818"/>
        <w:gridCol w:w="1860"/>
        <w:gridCol w:w="3544"/>
      </w:tblGrid>
      <w:tr w:rsidR="007A1C46" w14:paraId="633112D8" w14:textId="77777777" w:rsidTr="00771069">
        <w:trPr>
          <w:trHeight w:val="340"/>
        </w:trPr>
        <w:tc>
          <w:tcPr>
            <w:tcW w:w="2818" w:type="dxa"/>
            <w:tcBorders>
              <w:top w:val="single" w:sz="12" w:space="0" w:color="auto"/>
              <w:left w:val="single" w:sz="12" w:space="0" w:color="auto"/>
              <w:bottom w:val="nil"/>
              <w:right w:val="nil"/>
            </w:tcBorders>
            <w:shd w:val="clear" w:color="auto" w:fill="DDD9C3" w:themeFill="background2" w:themeFillShade="E6"/>
            <w:vAlign w:val="center"/>
          </w:tcPr>
          <w:p w14:paraId="2173C77F" w14:textId="35BFA038" w:rsidR="007A1C46" w:rsidRPr="00771069" w:rsidRDefault="007A1C46" w:rsidP="00DC7FB8">
            <w:pPr>
              <w:spacing w:line="220" w:lineRule="exact"/>
              <w:rPr>
                <w:rFonts w:ascii="Arial" w:hAnsi="Arial" w:cs="Arial"/>
                <w:b/>
                <w:sz w:val="20"/>
                <w:szCs w:val="20"/>
              </w:rPr>
            </w:pPr>
          </w:p>
        </w:tc>
        <w:tc>
          <w:tcPr>
            <w:tcW w:w="5404" w:type="dxa"/>
            <w:gridSpan w:val="2"/>
            <w:tcBorders>
              <w:top w:val="single" w:sz="12" w:space="0" w:color="auto"/>
              <w:left w:val="nil"/>
              <w:bottom w:val="nil"/>
              <w:right w:val="single" w:sz="12" w:space="0" w:color="auto"/>
            </w:tcBorders>
            <w:shd w:val="clear" w:color="auto" w:fill="DDD9C3" w:themeFill="background2" w:themeFillShade="E6"/>
            <w:vAlign w:val="center"/>
          </w:tcPr>
          <w:p w14:paraId="71B90CE8" w14:textId="77777777" w:rsidR="007A1C46" w:rsidRPr="009A4BDD" w:rsidRDefault="007A1C46" w:rsidP="003C7CD4">
            <w:pPr>
              <w:spacing w:line="220" w:lineRule="exact"/>
              <w:rPr>
                <w:rFonts w:ascii="Arial" w:hAnsi="Arial" w:cs="Arial"/>
                <w:sz w:val="20"/>
                <w:szCs w:val="20"/>
              </w:rPr>
            </w:pPr>
          </w:p>
        </w:tc>
      </w:tr>
      <w:tr w:rsidR="007A1C46" w14:paraId="19F4EAFB" w14:textId="77777777" w:rsidTr="00771069">
        <w:trPr>
          <w:trHeight w:val="284"/>
        </w:trPr>
        <w:tc>
          <w:tcPr>
            <w:tcW w:w="2818" w:type="dxa"/>
            <w:tcBorders>
              <w:top w:val="nil"/>
              <w:left w:val="single" w:sz="12" w:space="0" w:color="auto"/>
              <w:bottom w:val="nil"/>
              <w:right w:val="nil"/>
            </w:tcBorders>
            <w:vAlign w:val="center"/>
          </w:tcPr>
          <w:p w14:paraId="6CACDE54" w14:textId="77777777" w:rsidR="007A1C46" w:rsidRPr="009A4BDD" w:rsidRDefault="007A1C46" w:rsidP="00771069">
            <w:pPr>
              <w:rPr>
                <w:rFonts w:ascii="Arial" w:hAnsi="Arial" w:cs="Arial"/>
                <w:sz w:val="20"/>
                <w:szCs w:val="20"/>
              </w:rPr>
            </w:pPr>
          </w:p>
        </w:tc>
        <w:tc>
          <w:tcPr>
            <w:tcW w:w="1860" w:type="dxa"/>
            <w:tcBorders>
              <w:top w:val="nil"/>
              <w:left w:val="nil"/>
              <w:bottom w:val="nil"/>
              <w:right w:val="nil"/>
            </w:tcBorders>
            <w:vAlign w:val="center"/>
          </w:tcPr>
          <w:p w14:paraId="3EDA3201" w14:textId="77777777" w:rsidR="007A1C46" w:rsidRPr="009A4BDD" w:rsidRDefault="007A1C46" w:rsidP="00771069">
            <w:pPr>
              <w:rPr>
                <w:rFonts w:ascii="Arial" w:hAnsi="Arial" w:cs="Arial"/>
                <w:sz w:val="20"/>
                <w:szCs w:val="20"/>
              </w:rPr>
            </w:pPr>
            <w:r>
              <w:rPr>
                <w:rFonts w:ascii="Arial" w:hAnsi="Arial" w:cs="Arial"/>
                <w:sz w:val="20"/>
                <w:szCs w:val="20"/>
              </w:rPr>
              <w:t>telefon</w:t>
            </w:r>
          </w:p>
        </w:tc>
        <w:tc>
          <w:tcPr>
            <w:tcW w:w="3544" w:type="dxa"/>
            <w:tcBorders>
              <w:top w:val="nil"/>
              <w:left w:val="nil"/>
              <w:bottom w:val="nil"/>
              <w:right w:val="single" w:sz="12" w:space="0" w:color="auto"/>
            </w:tcBorders>
            <w:vAlign w:val="center"/>
          </w:tcPr>
          <w:p w14:paraId="53BD2302" w14:textId="13725EA3" w:rsidR="007A1C46" w:rsidRPr="009A4BDD" w:rsidRDefault="007A1C46" w:rsidP="00DC7FB8">
            <w:pPr>
              <w:rPr>
                <w:rFonts w:ascii="Arial" w:hAnsi="Arial" w:cs="Arial"/>
                <w:sz w:val="20"/>
                <w:szCs w:val="20"/>
              </w:rPr>
            </w:pPr>
          </w:p>
        </w:tc>
      </w:tr>
      <w:tr w:rsidR="007A1C46" w14:paraId="0B792021" w14:textId="77777777" w:rsidTr="00771069">
        <w:trPr>
          <w:trHeight w:val="284"/>
        </w:trPr>
        <w:tc>
          <w:tcPr>
            <w:tcW w:w="2818" w:type="dxa"/>
            <w:tcBorders>
              <w:top w:val="nil"/>
              <w:left w:val="single" w:sz="12" w:space="0" w:color="auto"/>
              <w:bottom w:val="single" w:sz="12" w:space="0" w:color="auto"/>
              <w:right w:val="nil"/>
            </w:tcBorders>
            <w:vAlign w:val="center"/>
          </w:tcPr>
          <w:p w14:paraId="63E75E32" w14:textId="77777777" w:rsidR="007A1C46" w:rsidRPr="009A4BDD" w:rsidRDefault="007A1C46" w:rsidP="00771069">
            <w:pPr>
              <w:rPr>
                <w:rFonts w:ascii="Arial" w:hAnsi="Arial" w:cs="Arial"/>
                <w:sz w:val="20"/>
                <w:szCs w:val="20"/>
              </w:rPr>
            </w:pPr>
          </w:p>
        </w:tc>
        <w:tc>
          <w:tcPr>
            <w:tcW w:w="1860" w:type="dxa"/>
            <w:tcBorders>
              <w:top w:val="nil"/>
              <w:left w:val="nil"/>
              <w:bottom w:val="single" w:sz="12" w:space="0" w:color="auto"/>
              <w:right w:val="nil"/>
            </w:tcBorders>
            <w:vAlign w:val="center"/>
          </w:tcPr>
          <w:p w14:paraId="3E159B27" w14:textId="77777777" w:rsidR="007A1C46" w:rsidRPr="009A4BDD" w:rsidRDefault="007A1C46" w:rsidP="00771069">
            <w:pPr>
              <w:rPr>
                <w:rFonts w:ascii="Arial" w:hAnsi="Arial" w:cs="Arial"/>
                <w:sz w:val="20"/>
                <w:szCs w:val="20"/>
              </w:rPr>
            </w:pPr>
            <w:r>
              <w:rPr>
                <w:rFonts w:ascii="Arial" w:hAnsi="Arial" w:cs="Arial"/>
                <w:sz w:val="20"/>
                <w:szCs w:val="20"/>
              </w:rPr>
              <w:t>e-mail</w:t>
            </w:r>
          </w:p>
        </w:tc>
        <w:tc>
          <w:tcPr>
            <w:tcW w:w="3544" w:type="dxa"/>
            <w:tcBorders>
              <w:top w:val="nil"/>
              <w:left w:val="nil"/>
              <w:bottom w:val="single" w:sz="12" w:space="0" w:color="auto"/>
              <w:right w:val="single" w:sz="12" w:space="0" w:color="auto"/>
            </w:tcBorders>
            <w:vAlign w:val="center"/>
          </w:tcPr>
          <w:p w14:paraId="5DEDEBBA" w14:textId="25A541F9" w:rsidR="007A1C46" w:rsidRPr="00E20FC1" w:rsidRDefault="007A1C46" w:rsidP="00DC7FB8">
            <w:pPr>
              <w:rPr>
                <w:rFonts w:ascii="Arial" w:hAnsi="Arial" w:cs="Arial"/>
                <w:color w:val="0000FF"/>
                <w:sz w:val="20"/>
                <w:szCs w:val="20"/>
                <w:u w:val="single"/>
              </w:rPr>
            </w:pPr>
          </w:p>
        </w:tc>
      </w:tr>
      <w:tr w:rsidR="007A1C46" w14:paraId="7B5A226C" w14:textId="77777777" w:rsidTr="00771069">
        <w:trPr>
          <w:cantSplit/>
          <w:trHeight w:val="170"/>
        </w:trPr>
        <w:tc>
          <w:tcPr>
            <w:tcW w:w="2818" w:type="dxa"/>
            <w:tcBorders>
              <w:top w:val="single" w:sz="12" w:space="0" w:color="auto"/>
              <w:left w:val="nil"/>
              <w:bottom w:val="single" w:sz="12" w:space="0" w:color="auto"/>
              <w:right w:val="nil"/>
            </w:tcBorders>
            <w:vAlign w:val="center"/>
          </w:tcPr>
          <w:p w14:paraId="40D2587F" w14:textId="77777777" w:rsidR="007A1C46" w:rsidRPr="00BE1F74" w:rsidRDefault="007A1C46" w:rsidP="00771069">
            <w:pPr>
              <w:rPr>
                <w:rFonts w:ascii="Arial" w:hAnsi="Arial" w:cs="Arial"/>
                <w:sz w:val="12"/>
                <w:szCs w:val="20"/>
              </w:rPr>
            </w:pPr>
          </w:p>
        </w:tc>
        <w:tc>
          <w:tcPr>
            <w:tcW w:w="1860" w:type="dxa"/>
            <w:tcBorders>
              <w:top w:val="single" w:sz="12" w:space="0" w:color="auto"/>
              <w:left w:val="nil"/>
              <w:bottom w:val="single" w:sz="12" w:space="0" w:color="auto"/>
              <w:right w:val="nil"/>
            </w:tcBorders>
            <w:vAlign w:val="center"/>
          </w:tcPr>
          <w:p w14:paraId="6099D70D" w14:textId="77777777" w:rsidR="007A1C46" w:rsidRPr="00BE1F74" w:rsidRDefault="007A1C46" w:rsidP="00771069">
            <w:pPr>
              <w:rPr>
                <w:rFonts w:ascii="Arial" w:hAnsi="Arial" w:cs="Arial"/>
                <w:sz w:val="12"/>
                <w:szCs w:val="20"/>
              </w:rPr>
            </w:pPr>
          </w:p>
        </w:tc>
        <w:tc>
          <w:tcPr>
            <w:tcW w:w="3544" w:type="dxa"/>
            <w:tcBorders>
              <w:top w:val="single" w:sz="12" w:space="0" w:color="auto"/>
              <w:left w:val="nil"/>
              <w:bottom w:val="single" w:sz="12" w:space="0" w:color="auto"/>
              <w:right w:val="nil"/>
            </w:tcBorders>
            <w:vAlign w:val="center"/>
          </w:tcPr>
          <w:p w14:paraId="08DC028A" w14:textId="77777777" w:rsidR="007A1C46" w:rsidRPr="00BE1F74" w:rsidRDefault="007A1C46" w:rsidP="00771069">
            <w:pPr>
              <w:rPr>
                <w:rFonts w:ascii="Arial" w:hAnsi="Arial" w:cs="Arial"/>
                <w:sz w:val="12"/>
                <w:szCs w:val="20"/>
              </w:rPr>
            </w:pPr>
          </w:p>
        </w:tc>
      </w:tr>
      <w:tr w:rsidR="007A1C46" w14:paraId="623907F8" w14:textId="77777777" w:rsidTr="00771069">
        <w:trPr>
          <w:trHeight w:val="312"/>
        </w:trPr>
        <w:tc>
          <w:tcPr>
            <w:tcW w:w="4678" w:type="dxa"/>
            <w:gridSpan w:val="2"/>
            <w:tcBorders>
              <w:top w:val="single" w:sz="12" w:space="0" w:color="auto"/>
              <w:left w:val="single" w:sz="12" w:space="0" w:color="auto"/>
              <w:bottom w:val="nil"/>
              <w:right w:val="nil"/>
            </w:tcBorders>
            <w:vAlign w:val="center"/>
          </w:tcPr>
          <w:p w14:paraId="4BE79593" w14:textId="77777777" w:rsidR="007A1C46" w:rsidRPr="009A4BDD" w:rsidRDefault="007A1C46" w:rsidP="00771069">
            <w:pPr>
              <w:rPr>
                <w:rFonts w:ascii="Arial" w:hAnsi="Arial" w:cs="Arial"/>
                <w:sz w:val="20"/>
                <w:szCs w:val="20"/>
              </w:rPr>
            </w:pPr>
            <w:r w:rsidRPr="00BE1F74">
              <w:rPr>
                <w:rFonts w:ascii="Arial" w:hAnsi="Arial" w:cs="Arial"/>
                <w:b/>
                <w:sz w:val="20"/>
                <w:szCs w:val="20"/>
              </w:rPr>
              <w:t>Poštovní adresa</w:t>
            </w:r>
            <w:r>
              <w:rPr>
                <w:rFonts w:ascii="Arial" w:hAnsi="Arial" w:cs="Arial"/>
                <w:sz w:val="20"/>
                <w:szCs w:val="20"/>
              </w:rPr>
              <w:t xml:space="preserve"> (</w:t>
            </w:r>
            <w:r w:rsidRPr="00B306BF">
              <w:rPr>
                <w:rFonts w:ascii="Arial" w:hAnsi="Arial" w:cs="Arial"/>
                <w:i/>
                <w:sz w:val="20"/>
                <w:szCs w:val="20"/>
              </w:rPr>
              <w:t>pro operativní styk</w:t>
            </w:r>
            <w:r>
              <w:rPr>
                <w:rFonts w:ascii="Arial" w:hAnsi="Arial" w:cs="Arial"/>
                <w:sz w:val="20"/>
                <w:szCs w:val="20"/>
              </w:rPr>
              <w:t>)</w:t>
            </w:r>
          </w:p>
        </w:tc>
        <w:tc>
          <w:tcPr>
            <w:tcW w:w="3544" w:type="dxa"/>
            <w:tcBorders>
              <w:top w:val="single" w:sz="12" w:space="0" w:color="auto"/>
              <w:left w:val="nil"/>
              <w:bottom w:val="nil"/>
              <w:right w:val="single" w:sz="12" w:space="0" w:color="auto"/>
            </w:tcBorders>
            <w:vAlign w:val="center"/>
          </w:tcPr>
          <w:p w14:paraId="0E620A7D" w14:textId="4FE0AE1F" w:rsidR="007A1C46" w:rsidRPr="009A4BDD" w:rsidRDefault="007A1C46" w:rsidP="006E0F31">
            <w:pPr>
              <w:rPr>
                <w:rFonts w:ascii="Arial" w:hAnsi="Arial" w:cs="Arial"/>
                <w:sz w:val="20"/>
                <w:szCs w:val="20"/>
              </w:rPr>
            </w:pPr>
          </w:p>
        </w:tc>
      </w:tr>
      <w:tr w:rsidR="007A1C46" w14:paraId="07D2501E" w14:textId="77777777" w:rsidTr="00771069">
        <w:trPr>
          <w:trHeight w:val="312"/>
        </w:trPr>
        <w:tc>
          <w:tcPr>
            <w:tcW w:w="2818" w:type="dxa"/>
            <w:tcBorders>
              <w:top w:val="nil"/>
              <w:left w:val="single" w:sz="12" w:space="0" w:color="auto"/>
              <w:bottom w:val="single" w:sz="12" w:space="0" w:color="auto"/>
              <w:right w:val="nil"/>
            </w:tcBorders>
            <w:vAlign w:val="center"/>
          </w:tcPr>
          <w:p w14:paraId="40F39587" w14:textId="77777777" w:rsidR="007A1C46" w:rsidRPr="009A4BDD" w:rsidRDefault="007A1C46" w:rsidP="00771069">
            <w:pPr>
              <w:rPr>
                <w:rFonts w:ascii="Arial" w:hAnsi="Arial" w:cs="Arial"/>
                <w:sz w:val="20"/>
                <w:szCs w:val="20"/>
              </w:rPr>
            </w:pPr>
          </w:p>
        </w:tc>
        <w:tc>
          <w:tcPr>
            <w:tcW w:w="1860" w:type="dxa"/>
            <w:tcBorders>
              <w:top w:val="nil"/>
              <w:left w:val="nil"/>
              <w:bottom w:val="single" w:sz="12" w:space="0" w:color="auto"/>
              <w:right w:val="nil"/>
            </w:tcBorders>
            <w:vAlign w:val="center"/>
          </w:tcPr>
          <w:p w14:paraId="5BBC2D1D" w14:textId="77777777" w:rsidR="007A1C46" w:rsidRPr="009A4BDD" w:rsidRDefault="007A1C46" w:rsidP="00771069">
            <w:pPr>
              <w:rPr>
                <w:rFonts w:ascii="Arial" w:hAnsi="Arial" w:cs="Arial"/>
                <w:sz w:val="20"/>
                <w:szCs w:val="20"/>
              </w:rPr>
            </w:pPr>
          </w:p>
        </w:tc>
        <w:tc>
          <w:tcPr>
            <w:tcW w:w="3544" w:type="dxa"/>
            <w:tcBorders>
              <w:top w:val="nil"/>
              <w:left w:val="nil"/>
              <w:bottom w:val="single" w:sz="12" w:space="0" w:color="auto"/>
              <w:right w:val="single" w:sz="12" w:space="0" w:color="auto"/>
            </w:tcBorders>
            <w:vAlign w:val="center"/>
          </w:tcPr>
          <w:p w14:paraId="5D1B9FE7" w14:textId="7984ABBB" w:rsidR="007A1C46" w:rsidRPr="009A4BDD" w:rsidRDefault="007A1C46" w:rsidP="00C32954">
            <w:pPr>
              <w:rPr>
                <w:rFonts w:ascii="Arial" w:hAnsi="Arial" w:cs="Arial"/>
                <w:sz w:val="20"/>
                <w:szCs w:val="20"/>
              </w:rPr>
            </w:pPr>
          </w:p>
        </w:tc>
      </w:tr>
    </w:tbl>
    <w:p w14:paraId="2A58314B" w14:textId="77777777" w:rsidR="00771069" w:rsidRDefault="00771069" w:rsidP="00771069">
      <w:pPr>
        <w:spacing w:after="120"/>
        <w:ind w:left="567"/>
        <w:rPr>
          <w:rFonts w:ascii="Arial" w:hAnsi="Arial" w:cs="Arial"/>
          <w:sz w:val="20"/>
          <w:szCs w:val="21"/>
        </w:rPr>
      </w:pPr>
    </w:p>
    <w:p w14:paraId="1467CC09" w14:textId="77777777" w:rsidR="007A1C46" w:rsidRPr="00EF5CEB" w:rsidRDefault="007A1C46" w:rsidP="00B61AC6">
      <w:pPr>
        <w:pStyle w:val="Odstavecseseznamem"/>
        <w:numPr>
          <w:ilvl w:val="0"/>
          <w:numId w:val="5"/>
        </w:numPr>
        <w:spacing w:after="120"/>
        <w:ind w:left="567" w:hanging="567"/>
        <w:contextualSpacing w:val="0"/>
        <w:rPr>
          <w:rFonts w:ascii="Arial" w:hAnsi="Arial" w:cs="Arial"/>
          <w:sz w:val="20"/>
          <w:szCs w:val="21"/>
        </w:rPr>
      </w:pPr>
      <w:r w:rsidRPr="00EF5CEB">
        <w:rPr>
          <w:rFonts w:ascii="Arial" w:hAnsi="Arial" w:cs="Arial"/>
          <w:sz w:val="20"/>
          <w:szCs w:val="21"/>
        </w:rPr>
        <w:t>Ve věcech technických jsou garanty smluvních stran:</w:t>
      </w:r>
    </w:p>
    <w:p w14:paraId="6D0B3B2D" w14:textId="77777777" w:rsidR="00C32954" w:rsidRPr="00C32954" w:rsidRDefault="00C32954" w:rsidP="00C32954">
      <w:pPr>
        <w:spacing w:after="120"/>
        <w:ind w:left="360" w:firstLine="207"/>
        <w:rPr>
          <w:rFonts w:ascii="Arial" w:hAnsi="Arial" w:cs="Arial"/>
          <w:sz w:val="20"/>
          <w:szCs w:val="21"/>
        </w:rPr>
      </w:pPr>
      <w:r w:rsidRPr="00C32954">
        <w:rPr>
          <w:rFonts w:ascii="Arial" w:hAnsi="Arial" w:cs="Arial"/>
          <w:sz w:val="20"/>
          <w:szCs w:val="21"/>
        </w:rPr>
        <w:t>Za pronajímatele</w:t>
      </w:r>
    </w:p>
    <w:tbl>
      <w:tblPr>
        <w:tblStyle w:val="Mkatabulky"/>
        <w:tblW w:w="0" w:type="auto"/>
        <w:tblInd w:w="675" w:type="dxa"/>
        <w:tblLook w:val="04A0" w:firstRow="1" w:lastRow="0" w:firstColumn="1" w:lastColumn="0" w:noHBand="0" w:noVBand="1"/>
      </w:tblPr>
      <w:tblGrid>
        <w:gridCol w:w="2818"/>
        <w:gridCol w:w="1860"/>
        <w:gridCol w:w="3544"/>
      </w:tblGrid>
      <w:tr w:rsidR="00C32954" w14:paraId="63FC5136" w14:textId="77777777" w:rsidTr="008A32CB">
        <w:trPr>
          <w:trHeight w:val="340"/>
        </w:trPr>
        <w:tc>
          <w:tcPr>
            <w:tcW w:w="2818" w:type="dxa"/>
            <w:tcBorders>
              <w:top w:val="single" w:sz="12" w:space="0" w:color="auto"/>
              <w:left w:val="single" w:sz="12" w:space="0" w:color="auto"/>
              <w:bottom w:val="nil"/>
              <w:right w:val="nil"/>
            </w:tcBorders>
            <w:shd w:val="clear" w:color="auto" w:fill="DDD9C3" w:themeFill="background2" w:themeFillShade="E6"/>
            <w:vAlign w:val="center"/>
          </w:tcPr>
          <w:p w14:paraId="62EA193E" w14:textId="3F3D19D5" w:rsidR="00C32954" w:rsidRPr="00771069" w:rsidRDefault="00C32954" w:rsidP="006E0F31">
            <w:pPr>
              <w:spacing w:line="220" w:lineRule="exact"/>
              <w:rPr>
                <w:rFonts w:ascii="Arial" w:hAnsi="Arial" w:cs="Arial"/>
                <w:b/>
                <w:sz w:val="20"/>
                <w:szCs w:val="20"/>
              </w:rPr>
            </w:pPr>
          </w:p>
        </w:tc>
        <w:tc>
          <w:tcPr>
            <w:tcW w:w="5404" w:type="dxa"/>
            <w:gridSpan w:val="2"/>
            <w:tcBorders>
              <w:top w:val="single" w:sz="12" w:space="0" w:color="auto"/>
              <w:left w:val="nil"/>
              <w:bottom w:val="nil"/>
              <w:right w:val="single" w:sz="12" w:space="0" w:color="auto"/>
            </w:tcBorders>
            <w:shd w:val="clear" w:color="auto" w:fill="DDD9C3" w:themeFill="background2" w:themeFillShade="E6"/>
            <w:vAlign w:val="center"/>
          </w:tcPr>
          <w:p w14:paraId="49D74EF1" w14:textId="08A58C49" w:rsidR="00C32954" w:rsidRPr="009A4BDD" w:rsidRDefault="00C32954" w:rsidP="006E0F31">
            <w:pPr>
              <w:spacing w:line="220" w:lineRule="exact"/>
              <w:rPr>
                <w:rFonts w:ascii="Arial" w:hAnsi="Arial" w:cs="Arial"/>
                <w:sz w:val="20"/>
                <w:szCs w:val="20"/>
              </w:rPr>
            </w:pPr>
          </w:p>
        </w:tc>
      </w:tr>
      <w:tr w:rsidR="00C32954" w14:paraId="54FDA128" w14:textId="77777777" w:rsidTr="008A32CB">
        <w:trPr>
          <w:trHeight w:val="284"/>
        </w:trPr>
        <w:tc>
          <w:tcPr>
            <w:tcW w:w="2818" w:type="dxa"/>
            <w:tcBorders>
              <w:top w:val="nil"/>
              <w:left w:val="single" w:sz="12" w:space="0" w:color="auto"/>
              <w:bottom w:val="nil"/>
              <w:right w:val="nil"/>
            </w:tcBorders>
            <w:vAlign w:val="center"/>
          </w:tcPr>
          <w:p w14:paraId="61C46067" w14:textId="77777777" w:rsidR="00C32954" w:rsidRPr="009A4BDD" w:rsidRDefault="00C32954" w:rsidP="008A32CB">
            <w:pPr>
              <w:rPr>
                <w:rFonts w:ascii="Arial" w:hAnsi="Arial" w:cs="Arial"/>
                <w:sz w:val="20"/>
                <w:szCs w:val="20"/>
              </w:rPr>
            </w:pPr>
          </w:p>
        </w:tc>
        <w:tc>
          <w:tcPr>
            <w:tcW w:w="1860" w:type="dxa"/>
            <w:tcBorders>
              <w:top w:val="nil"/>
              <w:left w:val="nil"/>
              <w:bottom w:val="nil"/>
              <w:right w:val="nil"/>
            </w:tcBorders>
            <w:vAlign w:val="center"/>
          </w:tcPr>
          <w:p w14:paraId="45B33CD0" w14:textId="77777777" w:rsidR="00C32954" w:rsidRPr="009A4BDD" w:rsidRDefault="00C32954" w:rsidP="008A32CB">
            <w:pPr>
              <w:rPr>
                <w:rFonts w:ascii="Arial" w:hAnsi="Arial" w:cs="Arial"/>
                <w:sz w:val="20"/>
                <w:szCs w:val="20"/>
              </w:rPr>
            </w:pPr>
            <w:r>
              <w:rPr>
                <w:rFonts w:ascii="Arial" w:hAnsi="Arial" w:cs="Arial"/>
                <w:sz w:val="20"/>
                <w:szCs w:val="20"/>
              </w:rPr>
              <w:t>telefon</w:t>
            </w:r>
          </w:p>
        </w:tc>
        <w:tc>
          <w:tcPr>
            <w:tcW w:w="3544" w:type="dxa"/>
            <w:tcBorders>
              <w:top w:val="nil"/>
              <w:left w:val="nil"/>
              <w:bottom w:val="nil"/>
              <w:right w:val="single" w:sz="12" w:space="0" w:color="auto"/>
            </w:tcBorders>
            <w:vAlign w:val="center"/>
          </w:tcPr>
          <w:p w14:paraId="0830D8E6" w14:textId="23CC7B16" w:rsidR="00C32954" w:rsidRPr="009A4BDD" w:rsidRDefault="00C32954" w:rsidP="006E0F31">
            <w:pPr>
              <w:rPr>
                <w:rFonts w:ascii="Arial" w:hAnsi="Arial" w:cs="Arial"/>
                <w:sz w:val="20"/>
                <w:szCs w:val="20"/>
              </w:rPr>
            </w:pPr>
          </w:p>
        </w:tc>
      </w:tr>
      <w:tr w:rsidR="00C32954" w14:paraId="0F499802" w14:textId="77777777" w:rsidTr="008A32CB">
        <w:trPr>
          <w:trHeight w:val="284"/>
        </w:trPr>
        <w:tc>
          <w:tcPr>
            <w:tcW w:w="2818" w:type="dxa"/>
            <w:tcBorders>
              <w:top w:val="nil"/>
              <w:left w:val="single" w:sz="12" w:space="0" w:color="auto"/>
              <w:bottom w:val="single" w:sz="12" w:space="0" w:color="auto"/>
              <w:right w:val="nil"/>
            </w:tcBorders>
            <w:vAlign w:val="center"/>
          </w:tcPr>
          <w:p w14:paraId="211C5ED0" w14:textId="77777777" w:rsidR="00C32954" w:rsidRPr="009A4BDD" w:rsidRDefault="00C32954" w:rsidP="008A32CB">
            <w:pPr>
              <w:rPr>
                <w:rFonts w:ascii="Arial" w:hAnsi="Arial" w:cs="Arial"/>
                <w:sz w:val="20"/>
                <w:szCs w:val="20"/>
              </w:rPr>
            </w:pPr>
          </w:p>
        </w:tc>
        <w:tc>
          <w:tcPr>
            <w:tcW w:w="1860" w:type="dxa"/>
            <w:tcBorders>
              <w:top w:val="nil"/>
              <w:left w:val="nil"/>
              <w:bottom w:val="single" w:sz="12" w:space="0" w:color="auto"/>
              <w:right w:val="nil"/>
            </w:tcBorders>
            <w:vAlign w:val="center"/>
          </w:tcPr>
          <w:p w14:paraId="586E1EE3" w14:textId="77777777" w:rsidR="00C32954" w:rsidRPr="009A4BDD" w:rsidRDefault="00C32954" w:rsidP="008A32CB">
            <w:pPr>
              <w:rPr>
                <w:rFonts w:ascii="Arial" w:hAnsi="Arial" w:cs="Arial"/>
                <w:sz w:val="20"/>
                <w:szCs w:val="20"/>
              </w:rPr>
            </w:pPr>
            <w:r>
              <w:rPr>
                <w:rFonts w:ascii="Arial" w:hAnsi="Arial" w:cs="Arial"/>
                <w:sz w:val="20"/>
                <w:szCs w:val="20"/>
              </w:rPr>
              <w:t>e-mail</w:t>
            </w:r>
          </w:p>
        </w:tc>
        <w:tc>
          <w:tcPr>
            <w:tcW w:w="3544" w:type="dxa"/>
            <w:tcBorders>
              <w:top w:val="nil"/>
              <w:left w:val="nil"/>
              <w:bottom w:val="single" w:sz="12" w:space="0" w:color="auto"/>
              <w:right w:val="single" w:sz="12" w:space="0" w:color="auto"/>
            </w:tcBorders>
            <w:vAlign w:val="center"/>
          </w:tcPr>
          <w:p w14:paraId="13A3D5B1" w14:textId="015E42CD" w:rsidR="00C32954" w:rsidRPr="00E20FC1" w:rsidRDefault="00C32954" w:rsidP="008A32CB">
            <w:pPr>
              <w:rPr>
                <w:rFonts w:ascii="Arial" w:hAnsi="Arial" w:cs="Arial"/>
                <w:color w:val="0000FF"/>
                <w:sz w:val="20"/>
                <w:szCs w:val="20"/>
                <w:u w:val="single"/>
              </w:rPr>
            </w:pPr>
          </w:p>
        </w:tc>
      </w:tr>
      <w:tr w:rsidR="00C32954" w14:paraId="27D29B83" w14:textId="77777777" w:rsidTr="008A32CB">
        <w:trPr>
          <w:cantSplit/>
          <w:trHeight w:val="170"/>
        </w:trPr>
        <w:tc>
          <w:tcPr>
            <w:tcW w:w="2818" w:type="dxa"/>
            <w:tcBorders>
              <w:top w:val="single" w:sz="12" w:space="0" w:color="auto"/>
              <w:left w:val="nil"/>
              <w:bottom w:val="single" w:sz="12" w:space="0" w:color="auto"/>
              <w:right w:val="nil"/>
            </w:tcBorders>
            <w:vAlign w:val="center"/>
          </w:tcPr>
          <w:p w14:paraId="15593AC1" w14:textId="77777777" w:rsidR="00C32954" w:rsidRPr="00BE1F74" w:rsidRDefault="00C32954" w:rsidP="008A32CB">
            <w:pPr>
              <w:rPr>
                <w:rFonts w:ascii="Arial" w:hAnsi="Arial" w:cs="Arial"/>
                <w:sz w:val="12"/>
                <w:szCs w:val="20"/>
              </w:rPr>
            </w:pPr>
          </w:p>
        </w:tc>
        <w:tc>
          <w:tcPr>
            <w:tcW w:w="1860" w:type="dxa"/>
            <w:tcBorders>
              <w:top w:val="single" w:sz="12" w:space="0" w:color="auto"/>
              <w:left w:val="nil"/>
              <w:bottom w:val="single" w:sz="12" w:space="0" w:color="auto"/>
              <w:right w:val="nil"/>
            </w:tcBorders>
            <w:vAlign w:val="center"/>
          </w:tcPr>
          <w:p w14:paraId="1B2FB02B" w14:textId="77777777" w:rsidR="00C32954" w:rsidRPr="00BE1F74" w:rsidRDefault="00C32954" w:rsidP="008A32CB">
            <w:pPr>
              <w:rPr>
                <w:rFonts w:ascii="Arial" w:hAnsi="Arial" w:cs="Arial"/>
                <w:sz w:val="12"/>
                <w:szCs w:val="20"/>
              </w:rPr>
            </w:pPr>
          </w:p>
        </w:tc>
        <w:tc>
          <w:tcPr>
            <w:tcW w:w="3544" w:type="dxa"/>
            <w:tcBorders>
              <w:top w:val="single" w:sz="12" w:space="0" w:color="auto"/>
              <w:left w:val="nil"/>
              <w:bottom w:val="single" w:sz="12" w:space="0" w:color="auto"/>
              <w:right w:val="nil"/>
            </w:tcBorders>
            <w:vAlign w:val="center"/>
          </w:tcPr>
          <w:p w14:paraId="0F8621FD" w14:textId="77777777" w:rsidR="00C32954" w:rsidRPr="00BE1F74" w:rsidRDefault="00C32954" w:rsidP="008A32CB">
            <w:pPr>
              <w:rPr>
                <w:rFonts w:ascii="Arial" w:hAnsi="Arial" w:cs="Arial"/>
                <w:sz w:val="12"/>
                <w:szCs w:val="20"/>
              </w:rPr>
            </w:pPr>
          </w:p>
        </w:tc>
      </w:tr>
      <w:tr w:rsidR="00C32954" w14:paraId="3AF94A93" w14:textId="77777777" w:rsidTr="008A32CB">
        <w:trPr>
          <w:trHeight w:val="312"/>
        </w:trPr>
        <w:tc>
          <w:tcPr>
            <w:tcW w:w="4678" w:type="dxa"/>
            <w:gridSpan w:val="2"/>
            <w:tcBorders>
              <w:top w:val="single" w:sz="12" w:space="0" w:color="auto"/>
              <w:left w:val="single" w:sz="12" w:space="0" w:color="auto"/>
              <w:bottom w:val="nil"/>
              <w:right w:val="nil"/>
            </w:tcBorders>
            <w:vAlign w:val="center"/>
          </w:tcPr>
          <w:p w14:paraId="55A4B7B2" w14:textId="77777777" w:rsidR="00C32954" w:rsidRPr="009A4BDD" w:rsidRDefault="00C32954" w:rsidP="008A32CB">
            <w:pPr>
              <w:rPr>
                <w:rFonts w:ascii="Arial" w:hAnsi="Arial" w:cs="Arial"/>
                <w:sz w:val="20"/>
                <w:szCs w:val="20"/>
              </w:rPr>
            </w:pPr>
            <w:r w:rsidRPr="00BE1F74">
              <w:rPr>
                <w:rFonts w:ascii="Arial" w:hAnsi="Arial" w:cs="Arial"/>
                <w:b/>
                <w:sz w:val="20"/>
                <w:szCs w:val="20"/>
              </w:rPr>
              <w:t>Poštovní adresa</w:t>
            </w:r>
            <w:r>
              <w:rPr>
                <w:rFonts w:ascii="Arial" w:hAnsi="Arial" w:cs="Arial"/>
                <w:sz w:val="20"/>
                <w:szCs w:val="20"/>
              </w:rPr>
              <w:t xml:space="preserve"> (</w:t>
            </w:r>
            <w:r w:rsidRPr="00B306BF">
              <w:rPr>
                <w:rFonts w:ascii="Arial" w:hAnsi="Arial" w:cs="Arial"/>
                <w:i/>
                <w:sz w:val="20"/>
                <w:szCs w:val="20"/>
              </w:rPr>
              <w:t>pro operativní styk</w:t>
            </w:r>
            <w:r>
              <w:rPr>
                <w:rFonts w:ascii="Arial" w:hAnsi="Arial" w:cs="Arial"/>
                <w:sz w:val="20"/>
                <w:szCs w:val="20"/>
              </w:rPr>
              <w:t>)</w:t>
            </w:r>
          </w:p>
        </w:tc>
        <w:tc>
          <w:tcPr>
            <w:tcW w:w="3544" w:type="dxa"/>
            <w:tcBorders>
              <w:top w:val="single" w:sz="12" w:space="0" w:color="auto"/>
              <w:left w:val="nil"/>
              <w:bottom w:val="nil"/>
              <w:right w:val="single" w:sz="12" w:space="0" w:color="auto"/>
            </w:tcBorders>
            <w:vAlign w:val="center"/>
          </w:tcPr>
          <w:p w14:paraId="2B280FF7" w14:textId="183554F1" w:rsidR="00C32954" w:rsidRPr="009A4BDD" w:rsidRDefault="00C32954" w:rsidP="008A32CB">
            <w:pPr>
              <w:rPr>
                <w:rFonts w:ascii="Arial" w:hAnsi="Arial" w:cs="Arial"/>
                <w:sz w:val="20"/>
                <w:szCs w:val="20"/>
              </w:rPr>
            </w:pPr>
          </w:p>
        </w:tc>
      </w:tr>
      <w:tr w:rsidR="00C32954" w14:paraId="0E468660" w14:textId="77777777" w:rsidTr="008A32CB">
        <w:trPr>
          <w:trHeight w:val="312"/>
        </w:trPr>
        <w:tc>
          <w:tcPr>
            <w:tcW w:w="2818" w:type="dxa"/>
            <w:tcBorders>
              <w:top w:val="nil"/>
              <w:left w:val="single" w:sz="12" w:space="0" w:color="auto"/>
              <w:bottom w:val="single" w:sz="12" w:space="0" w:color="auto"/>
              <w:right w:val="nil"/>
            </w:tcBorders>
            <w:vAlign w:val="center"/>
          </w:tcPr>
          <w:p w14:paraId="08AECD10" w14:textId="77777777" w:rsidR="00C32954" w:rsidRPr="009A4BDD" w:rsidRDefault="00C32954" w:rsidP="008A32CB">
            <w:pPr>
              <w:rPr>
                <w:rFonts w:ascii="Arial" w:hAnsi="Arial" w:cs="Arial"/>
                <w:sz w:val="20"/>
                <w:szCs w:val="20"/>
              </w:rPr>
            </w:pPr>
          </w:p>
        </w:tc>
        <w:tc>
          <w:tcPr>
            <w:tcW w:w="1860" w:type="dxa"/>
            <w:tcBorders>
              <w:top w:val="nil"/>
              <w:left w:val="nil"/>
              <w:bottom w:val="single" w:sz="12" w:space="0" w:color="auto"/>
              <w:right w:val="nil"/>
            </w:tcBorders>
            <w:vAlign w:val="center"/>
          </w:tcPr>
          <w:p w14:paraId="34FD8241" w14:textId="77777777" w:rsidR="00C32954" w:rsidRPr="009A4BDD" w:rsidRDefault="00C32954" w:rsidP="008A32CB">
            <w:pPr>
              <w:rPr>
                <w:rFonts w:ascii="Arial" w:hAnsi="Arial" w:cs="Arial"/>
                <w:sz w:val="20"/>
                <w:szCs w:val="20"/>
              </w:rPr>
            </w:pPr>
          </w:p>
        </w:tc>
        <w:tc>
          <w:tcPr>
            <w:tcW w:w="3544" w:type="dxa"/>
            <w:tcBorders>
              <w:top w:val="nil"/>
              <w:left w:val="nil"/>
              <w:bottom w:val="single" w:sz="12" w:space="0" w:color="auto"/>
              <w:right w:val="single" w:sz="12" w:space="0" w:color="auto"/>
            </w:tcBorders>
            <w:vAlign w:val="center"/>
          </w:tcPr>
          <w:p w14:paraId="7C7ACE3A" w14:textId="1E69649B" w:rsidR="00C32954" w:rsidRPr="009A4BDD" w:rsidRDefault="00C32954" w:rsidP="008A32CB">
            <w:pPr>
              <w:rPr>
                <w:rFonts w:ascii="Arial" w:hAnsi="Arial" w:cs="Arial"/>
                <w:sz w:val="20"/>
                <w:szCs w:val="20"/>
              </w:rPr>
            </w:pPr>
          </w:p>
        </w:tc>
      </w:tr>
    </w:tbl>
    <w:p w14:paraId="429DDBBB" w14:textId="77777777" w:rsidR="00C32954" w:rsidRPr="00C32954" w:rsidRDefault="00C32954" w:rsidP="00C32954">
      <w:pPr>
        <w:spacing w:after="120"/>
        <w:ind w:left="360"/>
        <w:rPr>
          <w:rFonts w:ascii="Arial" w:hAnsi="Arial" w:cs="Arial"/>
          <w:sz w:val="20"/>
          <w:szCs w:val="21"/>
        </w:rPr>
      </w:pPr>
    </w:p>
    <w:p w14:paraId="3D035A05" w14:textId="77777777" w:rsidR="00C32954" w:rsidRPr="00EF5CEB" w:rsidRDefault="00C32954" w:rsidP="00C32954">
      <w:pPr>
        <w:spacing w:after="120"/>
        <w:ind w:left="567"/>
        <w:rPr>
          <w:rFonts w:ascii="Arial" w:hAnsi="Arial" w:cs="Arial"/>
          <w:sz w:val="20"/>
          <w:szCs w:val="21"/>
        </w:rPr>
      </w:pPr>
      <w:r w:rsidRPr="00EF5CEB">
        <w:rPr>
          <w:rFonts w:ascii="Arial" w:hAnsi="Arial" w:cs="Arial"/>
          <w:sz w:val="20"/>
          <w:szCs w:val="21"/>
        </w:rPr>
        <w:t xml:space="preserve">Za </w:t>
      </w:r>
      <w:r>
        <w:rPr>
          <w:rFonts w:ascii="Arial" w:hAnsi="Arial" w:cs="Arial"/>
          <w:sz w:val="20"/>
          <w:szCs w:val="21"/>
        </w:rPr>
        <w:t>nájemce</w:t>
      </w:r>
    </w:p>
    <w:tbl>
      <w:tblPr>
        <w:tblStyle w:val="Mkatabulky"/>
        <w:tblW w:w="0" w:type="auto"/>
        <w:tblInd w:w="675" w:type="dxa"/>
        <w:tblLook w:val="04A0" w:firstRow="1" w:lastRow="0" w:firstColumn="1" w:lastColumn="0" w:noHBand="0" w:noVBand="1"/>
      </w:tblPr>
      <w:tblGrid>
        <w:gridCol w:w="2818"/>
        <w:gridCol w:w="1860"/>
        <w:gridCol w:w="3544"/>
      </w:tblGrid>
      <w:tr w:rsidR="00C32954" w14:paraId="39684D4D" w14:textId="77777777" w:rsidTr="008A32CB">
        <w:trPr>
          <w:trHeight w:val="340"/>
        </w:trPr>
        <w:tc>
          <w:tcPr>
            <w:tcW w:w="2818" w:type="dxa"/>
            <w:tcBorders>
              <w:top w:val="single" w:sz="12" w:space="0" w:color="auto"/>
              <w:left w:val="single" w:sz="12" w:space="0" w:color="auto"/>
              <w:bottom w:val="nil"/>
              <w:right w:val="nil"/>
            </w:tcBorders>
            <w:shd w:val="clear" w:color="auto" w:fill="DDD9C3" w:themeFill="background2" w:themeFillShade="E6"/>
            <w:vAlign w:val="center"/>
          </w:tcPr>
          <w:p w14:paraId="44A1376D" w14:textId="463A2E8A" w:rsidR="00C32954" w:rsidRPr="00771069" w:rsidRDefault="00C32954" w:rsidP="006E0F31">
            <w:pPr>
              <w:spacing w:line="220" w:lineRule="exact"/>
              <w:rPr>
                <w:rFonts w:ascii="Arial" w:hAnsi="Arial" w:cs="Arial"/>
                <w:b/>
                <w:sz w:val="20"/>
                <w:szCs w:val="20"/>
              </w:rPr>
            </w:pPr>
          </w:p>
        </w:tc>
        <w:tc>
          <w:tcPr>
            <w:tcW w:w="5404" w:type="dxa"/>
            <w:gridSpan w:val="2"/>
            <w:tcBorders>
              <w:top w:val="single" w:sz="12" w:space="0" w:color="auto"/>
              <w:left w:val="nil"/>
              <w:bottom w:val="nil"/>
              <w:right w:val="single" w:sz="12" w:space="0" w:color="auto"/>
            </w:tcBorders>
            <w:shd w:val="clear" w:color="auto" w:fill="DDD9C3" w:themeFill="background2" w:themeFillShade="E6"/>
            <w:vAlign w:val="center"/>
          </w:tcPr>
          <w:p w14:paraId="77D8209E" w14:textId="77777777" w:rsidR="00C32954" w:rsidRPr="009A4BDD" w:rsidRDefault="00C32954" w:rsidP="008A32CB">
            <w:pPr>
              <w:spacing w:line="220" w:lineRule="exact"/>
              <w:rPr>
                <w:rFonts w:ascii="Arial" w:hAnsi="Arial" w:cs="Arial"/>
                <w:sz w:val="20"/>
                <w:szCs w:val="20"/>
              </w:rPr>
            </w:pPr>
          </w:p>
        </w:tc>
      </w:tr>
      <w:tr w:rsidR="00C32954" w14:paraId="4EC351E4" w14:textId="77777777" w:rsidTr="008A32CB">
        <w:trPr>
          <w:trHeight w:val="284"/>
        </w:trPr>
        <w:tc>
          <w:tcPr>
            <w:tcW w:w="2818" w:type="dxa"/>
            <w:tcBorders>
              <w:top w:val="nil"/>
              <w:left w:val="single" w:sz="12" w:space="0" w:color="auto"/>
              <w:bottom w:val="nil"/>
              <w:right w:val="nil"/>
            </w:tcBorders>
            <w:vAlign w:val="center"/>
          </w:tcPr>
          <w:p w14:paraId="716A5F35" w14:textId="77777777" w:rsidR="00C32954" w:rsidRPr="009A4BDD" w:rsidRDefault="00C32954" w:rsidP="008A32CB">
            <w:pPr>
              <w:rPr>
                <w:rFonts w:ascii="Arial" w:hAnsi="Arial" w:cs="Arial"/>
                <w:sz w:val="20"/>
                <w:szCs w:val="20"/>
              </w:rPr>
            </w:pPr>
          </w:p>
        </w:tc>
        <w:tc>
          <w:tcPr>
            <w:tcW w:w="1860" w:type="dxa"/>
            <w:tcBorders>
              <w:top w:val="nil"/>
              <w:left w:val="nil"/>
              <w:bottom w:val="nil"/>
              <w:right w:val="nil"/>
            </w:tcBorders>
            <w:vAlign w:val="center"/>
          </w:tcPr>
          <w:p w14:paraId="18D36519" w14:textId="77777777" w:rsidR="00C32954" w:rsidRPr="009A4BDD" w:rsidRDefault="00C32954" w:rsidP="008A32CB">
            <w:pPr>
              <w:rPr>
                <w:rFonts w:ascii="Arial" w:hAnsi="Arial" w:cs="Arial"/>
                <w:sz w:val="20"/>
                <w:szCs w:val="20"/>
              </w:rPr>
            </w:pPr>
            <w:r>
              <w:rPr>
                <w:rFonts w:ascii="Arial" w:hAnsi="Arial" w:cs="Arial"/>
                <w:sz w:val="20"/>
                <w:szCs w:val="20"/>
              </w:rPr>
              <w:t>telefon</w:t>
            </w:r>
          </w:p>
        </w:tc>
        <w:tc>
          <w:tcPr>
            <w:tcW w:w="3544" w:type="dxa"/>
            <w:tcBorders>
              <w:top w:val="nil"/>
              <w:left w:val="nil"/>
              <w:bottom w:val="nil"/>
              <w:right w:val="single" w:sz="12" w:space="0" w:color="auto"/>
            </w:tcBorders>
            <w:vAlign w:val="center"/>
          </w:tcPr>
          <w:p w14:paraId="00DA38D7" w14:textId="50698767" w:rsidR="00C32954" w:rsidRPr="009A4BDD" w:rsidRDefault="00C32954" w:rsidP="006E0F31">
            <w:pPr>
              <w:rPr>
                <w:rFonts w:ascii="Arial" w:hAnsi="Arial" w:cs="Arial"/>
                <w:sz w:val="20"/>
                <w:szCs w:val="20"/>
              </w:rPr>
            </w:pPr>
          </w:p>
        </w:tc>
      </w:tr>
      <w:tr w:rsidR="00C32954" w14:paraId="0D256718" w14:textId="77777777" w:rsidTr="008A32CB">
        <w:trPr>
          <w:trHeight w:val="284"/>
        </w:trPr>
        <w:tc>
          <w:tcPr>
            <w:tcW w:w="2818" w:type="dxa"/>
            <w:tcBorders>
              <w:top w:val="nil"/>
              <w:left w:val="single" w:sz="12" w:space="0" w:color="auto"/>
              <w:bottom w:val="single" w:sz="12" w:space="0" w:color="auto"/>
              <w:right w:val="nil"/>
            </w:tcBorders>
            <w:vAlign w:val="center"/>
          </w:tcPr>
          <w:p w14:paraId="3629841A" w14:textId="77777777" w:rsidR="00C32954" w:rsidRPr="009A4BDD" w:rsidRDefault="00C32954" w:rsidP="008A32CB">
            <w:pPr>
              <w:rPr>
                <w:rFonts w:ascii="Arial" w:hAnsi="Arial" w:cs="Arial"/>
                <w:sz w:val="20"/>
                <w:szCs w:val="20"/>
              </w:rPr>
            </w:pPr>
          </w:p>
        </w:tc>
        <w:tc>
          <w:tcPr>
            <w:tcW w:w="1860" w:type="dxa"/>
            <w:tcBorders>
              <w:top w:val="nil"/>
              <w:left w:val="nil"/>
              <w:bottom w:val="single" w:sz="12" w:space="0" w:color="auto"/>
              <w:right w:val="nil"/>
            </w:tcBorders>
            <w:vAlign w:val="center"/>
          </w:tcPr>
          <w:p w14:paraId="71BDAA71" w14:textId="77777777" w:rsidR="00C32954" w:rsidRPr="009A4BDD" w:rsidRDefault="00C32954" w:rsidP="008A32CB">
            <w:pPr>
              <w:rPr>
                <w:rFonts w:ascii="Arial" w:hAnsi="Arial" w:cs="Arial"/>
                <w:sz w:val="20"/>
                <w:szCs w:val="20"/>
              </w:rPr>
            </w:pPr>
            <w:r>
              <w:rPr>
                <w:rFonts w:ascii="Arial" w:hAnsi="Arial" w:cs="Arial"/>
                <w:sz w:val="20"/>
                <w:szCs w:val="20"/>
              </w:rPr>
              <w:t>e-mail</w:t>
            </w:r>
          </w:p>
        </w:tc>
        <w:tc>
          <w:tcPr>
            <w:tcW w:w="3544" w:type="dxa"/>
            <w:tcBorders>
              <w:top w:val="nil"/>
              <w:left w:val="nil"/>
              <w:bottom w:val="single" w:sz="12" w:space="0" w:color="auto"/>
              <w:right w:val="single" w:sz="12" w:space="0" w:color="auto"/>
            </w:tcBorders>
            <w:vAlign w:val="center"/>
          </w:tcPr>
          <w:p w14:paraId="14409874" w14:textId="7B7C6364" w:rsidR="00C32954" w:rsidRPr="00E20FC1" w:rsidRDefault="00C32954" w:rsidP="006E0F31">
            <w:pPr>
              <w:rPr>
                <w:rFonts w:ascii="Arial" w:hAnsi="Arial" w:cs="Arial"/>
                <w:color w:val="0000FF"/>
                <w:sz w:val="20"/>
                <w:szCs w:val="20"/>
                <w:u w:val="single"/>
              </w:rPr>
            </w:pPr>
          </w:p>
        </w:tc>
      </w:tr>
      <w:tr w:rsidR="00C32954" w14:paraId="7E642804" w14:textId="77777777" w:rsidTr="008A32CB">
        <w:trPr>
          <w:cantSplit/>
          <w:trHeight w:val="170"/>
        </w:trPr>
        <w:tc>
          <w:tcPr>
            <w:tcW w:w="2818" w:type="dxa"/>
            <w:tcBorders>
              <w:top w:val="single" w:sz="12" w:space="0" w:color="auto"/>
              <w:left w:val="nil"/>
              <w:bottom w:val="single" w:sz="12" w:space="0" w:color="auto"/>
              <w:right w:val="nil"/>
            </w:tcBorders>
            <w:vAlign w:val="center"/>
          </w:tcPr>
          <w:p w14:paraId="6EF0CC19" w14:textId="77777777" w:rsidR="00C32954" w:rsidRPr="00BE1F74" w:rsidRDefault="00C32954" w:rsidP="008A32CB">
            <w:pPr>
              <w:rPr>
                <w:rFonts w:ascii="Arial" w:hAnsi="Arial" w:cs="Arial"/>
                <w:sz w:val="12"/>
                <w:szCs w:val="20"/>
              </w:rPr>
            </w:pPr>
          </w:p>
        </w:tc>
        <w:tc>
          <w:tcPr>
            <w:tcW w:w="1860" w:type="dxa"/>
            <w:tcBorders>
              <w:top w:val="single" w:sz="12" w:space="0" w:color="auto"/>
              <w:left w:val="nil"/>
              <w:bottom w:val="single" w:sz="12" w:space="0" w:color="auto"/>
              <w:right w:val="nil"/>
            </w:tcBorders>
            <w:vAlign w:val="center"/>
          </w:tcPr>
          <w:p w14:paraId="26D2C6C1" w14:textId="77777777" w:rsidR="00C32954" w:rsidRPr="00BE1F74" w:rsidRDefault="00C32954" w:rsidP="008A32CB">
            <w:pPr>
              <w:rPr>
                <w:rFonts w:ascii="Arial" w:hAnsi="Arial" w:cs="Arial"/>
                <w:sz w:val="12"/>
                <w:szCs w:val="20"/>
              </w:rPr>
            </w:pPr>
          </w:p>
        </w:tc>
        <w:tc>
          <w:tcPr>
            <w:tcW w:w="3544" w:type="dxa"/>
            <w:tcBorders>
              <w:top w:val="single" w:sz="12" w:space="0" w:color="auto"/>
              <w:left w:val="nil"/>
              <w:bottom w:val="single" w:sz="12" w:space="0" w:color="auto"/>
              <w:right w:val="nil"/>
            </w:tcBorders>
            <w:vAlign w:val="center"/>
          </w:tcPr>
          <w:p w14:paraId="7F1FB4B3" w14:textId="77777777" w:rsidR="00C32954" w:rsidRPr="00BE1F74" w:rsidRDefault="00C32954" w:rsidP="008A32CB">
            <w:pPr>
              <w:rPr>
                <w:rFonts w:ascii="Arial" w:hAnsi="Arial" w:cs="Arial"/>
                <w:sz w:val="12"/>
                <w:szCs w:val="20"/>
              </w:rPr>
            </w:pPr>
          </w:p>
        </w:tc>
      </w:tr>
      <w:tr w:rsidR="00C32954" w14:paraId="4568AE76" w14:textId="77777777" w:rsidTr="008A32CB">
        <w:trPr>
          <w:trHeight w:val="312"/>
        </w:trPr>
        <w:tc>
          <w:tcPr>
            <w:tcW w:w="4678" w:type="dxa"/>
            <w:gridSpan w:val="2"/>
            <w:tcBorders>
              <w:top w:val="single" w:sz="12" w:space="0" w:color="auto"/>
              <w:left w:val="single" w:sz="12" w:space="0" w:color="auto"/>
              <w:bottom w:val="nil"/>
              <w:right w:val="nil"/>
            </w:tcBorders>
            <w:vAlign w:val="center"/>
          </w:tcPr>
          <w:p w14:paraId="63601E5B" w14:textId="77777777" w:rsidR="00C32954" w:rsidRPr="009A4BDD" w:rsidRDefault="00C32954" w:rsidP="008A32CB">
            <w:pPr>
              <w:rPr>
                <w:rFonts w:ascii="Arial" w:hAnsi="Arial" w:cs="Arial"/>
                <w:sz w:val="20"/>
                <w:szCs w:val="20"/>
              </w:rPr>
            </w:pPr>
            <w:r w:rsidRPr="00BE1F74">
              <w:rPr>
                <w:rFonts w:ascii="Arial" w:hAnsi="Arial" w:cs="Arial"/>
                <w:b/>
                <w:sz w:val="20"/>
                <w:szCs w:val="20"/>
              </w:rPr>
              <w:t>Poštovní adresa</w:t>
            </w:r>
            <w:r>
              <w:rPr>
                <w:rFonts w:ascii="Arial" w:hAnsi="Arial" w:cs="Arial"/>
                <w:sz w:val="20"/>
                <w:szCs w:val="20"/>
              </w:rPr>
              <w:t xml:space="preserve"> (</w:t>
            </w:r>
            <w:r w:rsidRPr="00B306BF">
              <w:rPr>
                <w:rFonts w:ascii="Arial" w:hAnsi="Arial" w:cs="Arial"/>
                <w:i/>
                <w:sz w:val="20"/>
                <w:szCs w:val="20"/>
              </w:rPr>
              <w:t>pro operativní styk</w:t>
            </w:r>
            <w:r>
              <w:rPr>
                <w:rFonts w:ascii="Arial" w:hAnsi="Arial" w:cs="Arial"/>
                <w:sz w:val="20"/>
                <w:szCs w:val="20"/>
              </w:rPr>
              <w:t>)</w:t>
            </w:r>
          </w:p>
        </w:tc>
        <w:tc>
          <w:tcPr>
            <w:tcW w:w="3544" w:type="dxa"/>
            <w:tcBorders>
              <w:top w:val="single" w:sz="12" w:space="0" w:color="auto"/>
              <w:left w:val="nil"/>
              <w:bottom w:val="nil"/>
              <w:right w:val="single" w:sz="12" w:space="0" w:color="auto"/>
            </w:tcBorders>
            <w:vAlign w:val="center"/>
          </w:tcPr>
          <w:p w14:paraId="79798177" w14:textId="6DFDDF86" w:rsidR="00C32954" w:rsidRPr="009A4BDD" w:rsidRDefault="00C32954" w:rsidP="006E0F31">
            <w:pPr>
              <w:rPr>
                <w:rFonts w:ascii="Arial" w:hAnsi="Arial" w:cs="Arial"/>
                <w:sz w:val="20"/>
                <w:szCs w:val="20"/>
              </w:rPr>
            </w:pPr>
          </w:p>
        </w:tc>
      </w:tr>
      <w:tr w:rsidR="00C32954" w14:paraId="7F44AE2A" w14:textId="77777777" w:rsidTr="008A32CB">
        <w:trPr>
          <w:trHeight w:val="312"/>
        </w:trPr>
        <w:tc>
          <w:tcPr>
            <w:tcW w:w="2818" w:type="dxa"/>
            <w:tcBorders>
              <w:top w:val="nil"/>
              <w:left w:val="single" w:sz="12" w:space="0" w:color="auto"/>
              <w:bottom w:val="single" w:sz="12" w:space="0" w:color="auto"/>
              <w:right w:val="nil"/>
            </w:tcBorders>
            <w:vAlign w:val="center"/>
          </w:tcPr>
          <w:p w14:paraId="5BF9C500" w14:textId="77777777" w:rsidR="00C32954" w:rsidRPr="009A4BDD" w:rsidRDefault="00C32954" w:rsidP="008A32CB">
            <w:pPr>
              <w:rPr>
                <w:rFonts w:ascii="Arial" w:hAnsi="Arial" w:cs="Arial"/>
                <w:sz w:val="20"/>
                <w:szCs w:val="20"/>
              </w:rPr>
            </w:pPr>
          </w:p>
        </w:tc>
        <w:tc>
          <w:tcPr>
            <w:tcW w:w="1860" w:type="dxa"/>
            <w:tcBorders>
              <w:top w:val="nil"/>
              <w:left w:val="nil"/>
              <w:bottom w:val="single" w:sz="12" w:space="0" w:color="auto"/>
              <w:right w:val="nil"/>
            </w:tcBorders>
            <w:vAlign w:val="center"/>
          </w:tcPr>
          <w:p w14:paraId="18076C91" w14:textId="77777777" w:rsidR="00C32954" w:rsidRPr="009A4BDD" w:rsidRDefault="00C32954" w:rsidP="008A32CB">
            <w:pPr>
              <w:rPr>
                <w:rFonts w:ascii="Arial" w:hAnsi="Arial" w:cs="Arial"/>
                <w:sz w:val="20"/>
                <w:szCs w:val="20"/>
              </w:rPr>
            </w:pPr>
          </w:p>
        </w:tc>
        <w:tc>
          <w:tcPr>
            <w:tcW w:w="3544" w:type="dxa"/>
            <w:tcBorders>
              <w:top w:val="nil"/>
              <w:left w:val="nil"/>
              <w:bottom w:val="single" w:sz="12" w:space="0" w:color="auto"/>
              <w:right w:val="single" w:sz="12" w:space="0" w:color="auto"/>
            </w:tcBorders>
            <w:vAlign w:val="center"/>
          </w:tcPr>
          <w:p w14:paraId="6FDCA8CD" w14:textId="3F74FC9C" w:rsidR="00C32954" w:rsidRPr="009A4BDD" w:rsidRDefault="00C32954" w:rsidP="006E0F31">
            <w:pPr>
              <w:rPr>
                <w:rFonts w:ascii="Arial" w:hAnsi="Arial" w:cs="Arial"/>
                <w:sz w:val="20"/>
                <w:szCs w:val="20"/>
              </w:rPr>
            </w:pPr>
          </w:p>
        </w:tc>
      </w:tr>
    </w:tbl>
    <w:p w14:paraId="08DA7E77" w14:textId="77777777" w:rsidR="007A1C46" w:rsidRDefault="00C32954" w:rsidP="00C32954">
      <w:pPr>
        <w:pStyle w:val="Nadpis3"/>
        <w:spacing w:before="360" w:after="0"/>
        <w:jc w:val="both"/>
        <w:rPr>
          <w:sz w:val="20"/>
          <w:szCs w:val="20"/>
        </w:rPr>
      </w:pPr>
      <w:r w:rsidRPr="00C32954">
        <w:rPr>
          <w:b w:val="0"/>
          <w:sz w:val="20"/>
        </w:rPr>
        <w:t>Smluvní strany jsou oprávněny kontaktní osoby kdykoliv změnit, a to jednostranným písemným oznámením adresovaným druhé smluvní straně. Oznámení je vůči smluvní straně účinné od okamžiku, kdy jí bylo doručeno.</w:t>
      </w:r>
    </w:p>
    <w:p w14:paraId="413262CA" w14:textId="77777777" w:rsidR="00011E26" w:rsidRPr="00A66377" w:rsidRDefault="00011E26" w:rsidP="00011E26">
      <w:pPr>
        <w:tabs>
          <w:tab w:val="left" w:pos="567"/>
        </w:tabs>
        <w:spacing w:after="240"/>
        <w:rPr>
          <w:rFonts w:ascii="Arial" w:hAnsi="Arial" w:cs="Arial"/>
          <w:sz w:val="20"/>
          <w:szCs w:val="21"/>
        </w:rPr>
      </w:pPr>
    </w:p>
    <w:p w14:paraId="4504A4C4" w14:textId="77777777" w:rsidR="00A66377" w:rsidRDefault="00011E26" w:rsidP="00011E26">
      <w:pPr>
        <w:ind w:left="567" w:hanging="567"/>
        <w:jc w:val="both"/>
        <w:rPr>
          <w:rFonts w:ascii="Arial" w:hAnsi="Arial" w:cs="Arial"/>
        </w:rPr>
      </w:pPr>
      <w:r>
        <w:rPr>
          <w:rFonts w:ascii="Arial" w:hAnsi="Arial" w:cs="Arial"/>
          <w:b/>
          <w:szCs w:val="21"/>
        </w:rPr>
        <w:t>VII</w:t>
      </w:r>
      <w:r w:rsidRPr="008F7A86">
        <w:rPr>
          <w:rFonts w:ascii="Arial" w:hAnsi="Arial" w:cs="Arial"/>
          <w:b/>
          <w:szCs w:val="21"/>
        </w:rPr>
        <w:t>.</w:t>
      </w:r>
      <w:r>
        <w:rPr>
          <w:rFonts w:ascii="Arial" w:hAnsi="Arial" w:cs="Arial"/>
          <w:b/>
          <w:szCs w:val="21"/>
        </w:rPr>
        <w:tab/>
        <w:t>ZVLÁŠTNÍ UJEDNÁNÍ</w:t>
      </w:r>
    </w:p>
    <w:p w14:paraId="5E31D4AF" w14:textId="77777777" w:rsidR="00011E26" w:rsidRPr="00011E26" w:rsidRDefault="00011E26" w:rsidP="00011E26">
      <w:pPr>
        <w:widowControl w:val="0"/>
        <w:numPr>
          <w:ilvl w:val="0"/>
          <w:numId w:val="6"/>
        </w:numPr>
        <w:overflowPunct w:val="0"/>
        <w:autoSpaceDE w:val="0"/>
        <w:autoSpaceDN w:val="0"/>
        <w:adjustRightInd w:val="0"/>
        <w:spacing w:before="120"/>
        <w:ind w:left="567" w:hanging="567"/>
        <w:jc w:val="both"/>
        <w:rPr>
          <w:rFonts w:ascii="Arial" w:hAnsi="Arial"/>
          <w:sz w:val="20"/>
          <w:szCs w:val="20"/>
        </w:rPr>
      </w:pPr>
      <w:r w:rsidRPr="00011E26">
        <w:rPr>
          <w:rFonts w:ascii="Arial" w:hAnsi="Arial"/>
          <w:sz w:val="20"/>
          <w:szCs w:val="20"/>
        </w:rPr>
        <w:t xml:space="preserve">Tato </w:t>
      </w:r>
      <w:r w:rsidR="006E0F31">
        <w:rPr>
          <w:rFonts w:ascii="Arial" w:hAnsi="Arial"/>
          <w:sz w:val="20"/>
          <w:szCs w:val="20"/>
        </w:rPr>
        <w:t>S</w:t>
      </w:r>
      <w:r w:rsidRPr="00011E26">
        <w:rPr>
          <w:rFonts w:ascii="Arial" w:hAnsi="Arial"/>
          <w:sz w:val="20"/>
          <w:szCs w:val="20"/>
        </w:rPr>
        <w:t xml:space="preserve">mlouva nezakládá odpovědnost pronajímatele za vyvěšování, obsah a platnost zastávkových jízdních řádů a dopravně provozních informací vztahujících se k linkám licenčně provozovaným nájemcem. Tyto povinnosti vyplývající z příslušných ustanovení </w:t>
      </w:r>
      <w:r w:rsidRPr="00011E26">
        <w:rPr>
          <w:rFonts w:ascii="Arial" w:hAnsi="Arial" w:cs="Arial"/>
          <w:sz w:val="20"/>
          <w:szCs w:val="20"/>
        </w:rPr>
        <w:t>§</w:t>
      </w:r>
      <w:r w:rsidRPr="00011E26">
        <w:rPr>
          <w:rFonts w:ascii="Arial" w:hAnsi="Arial"/>
          <w:sz w:val="20"/>
          <w:szCs w:val="20"/>
        </w:rPr>
        <w:t xml:space="preserve"> 17 a 18 zákona č. 111/1994 Sb</w:t>
      </w:r>
      <w:r>
        <w:rPr>
          <w:rFonts w:ascii="Arial" w:hAnsi="Arial"/>
          <w:sz w:val="20"/>
          <w:szCs w:val="20"/>
        </w:rPr>
        <w:t>.</w:t>
      </w:r>
      <w:r w:rsidRPr="00011E26">
        <w:rPr>
          <w:rFonts w:ascii="Arial" w:hAnsi="Arial"/>
          <w:sz w:val="20"/>
          <w:szCs w:val="20"/>
        </w:rPr>
        <w:t>, o silniční dopravě, ve znění pozdějších předpisů, náleží výhradně dopravci.</w:t>
      </w:r>
    </w:p>
    <w:p w14:paraId="38B9237A" w14:textId="77777777" w:rsidR="00011E26" w:rsidRPr="00011E26" w:rsidRDefault="00011E26" w:rsidP="00011E26">
      <w:pPr>
        <w:widowControl w:val="0"/>
        <w:numPr>
          <w:ilvl w:val="0"/>
          <w:numId w:val="6"/>
        </w:numPr>
        <w:overflowPunct w:val="0"/>
        <w:autoSpaceDE w:val="0"/>
        <w:autoSpaceDN w:val="0"/>
        <w:adjustRightInd w:val="0"/>
        <w:spacing w:before="120"/>
        <w:ind w:left="567" w:hanging="567"/>
        <w:jc w:val="both"/>
        <w:rPr>
          <w:rFonts w:ascii="Arial" w:hAnsi="Arial"/>
          <w:sz w:val="20"/>
          <w:szCs w:val="20"/>
        </w:rPr>
      </w:pPr>
      <w:r w:rsidRPr="00011E26">
        <w:rPr>
          <w:rFonts w:ascii="Arial" w:hAnsi="Arial"/>
          <w:sz w:val="20"/>
          <w:szCs w:val="20"/>
        </w:rPr>
        <w:t xml:space="preserve">Pronajímatel si vyhrazuje právo výměny vývěsní skříně pro zastávkové jízdní řády a dopravně provozní informace nájemce za jiné velikostní provedení nebo změnu celého vývěsního zastávkového zařízení, či jejího umístění, při zachování počtu vývěsních míst určených nájemci touto </w:t>
      </w:r>
      <w:r w:rsidR="006E0F31">
        <w:rPr>
          <w:rFonts w:ascii="Arial" w:hAnsi="Arial"/>
          <w:sz w:val="20"/>
          <w:szCs w:val="20"/>
        </w:rPr>
        <w:t>S</w:t>
      </w:r>
      <w:r w:rsidRPr="00011E26">
        <w:rPr>
          <w:rFonts w:ascii="Arial" w:hAnsi="Arial"/>
          <w:sz w:val="20"/>
          <w:szCs w:val="20"/>
        </w:rPr>
        <w:t xml:space="preserve">mlouvou, aniž by bylo třeba dodatkem měnit tuto </w:t>
      </w:r>
      <w:r w:rsidR="006E0F31">
        <w:rPr>
          <w:rFonts w:ascii="Arial" w:hAnsi="Arial"/>
          <w:sz w:val="20"/>
          <w:szCs w:val="20"/>
        </w:rPr>
        <w:t>S</w:t>
      </w:r>
      <w:r w:rsidRPr="00011E26">
        <w:rPr>
          <w:rFonts w:ascii="Arial" w:hAnsi="Arial"/>
          <w:sz w:val="20"/>
          <w:szCs w:val="20"/>
        </w:rPr>
        <w:t>mlouvu. Případná změna tohoto charakteru bude neprodleně ohlášena nájemci.</w:t>
      </w:r>
    </w:p>
    <w:p w14:paraId="3192DA5C" w14:textId="77777777" w:rsidR="007A1C46" w:rsidRPr="00A66377" w:rsidRDefault="00011E26" w:rsidP="00011E26">
      <w:pPr>
        <w:spacing w:before="120"/>
        <w:jc w:val="both"/>
        <w:rPr>
          <w:rFonts w:ascii="Arial" w:hAnsi="Arial" w:cs="Arial"/>
          <w:sz w:val="20"/>
          <w:szCs w:val="20"/>
        </w:rPr>
      </w:pPr>
      <w:r>
        <w:rPr>
          <w:rFonts w:ascii="Arial" w:hAnsi="Arial"/>
        </w:rPr>
        <w:t xml:space="preserve">   </w:t>
      </w:r>
      <w:r w:rsidR="007A1C46" w:rsidRPr="00A66377">
        <w:rPr>
          <w:rFonts w:ascii="Arial" w:hAnsi="Arial" w:cs="Arial"/>
          <w:sz w:val="20"/>
          <w:szCs w:val="21"/>
        </w:rPr>
        <w:t xml:space="preserve"> </w:t>
      </w:r>
    </w:p>
    <w:p w14:paraId="69CFC97F" w14:textId="733BAE0E" w:rsidR="007A1C46" w:rsidRPr="005A0E45" w:rsidRDefault="000C3AAF" w:rsidP="007A1C46">
      <w:pPr>
        <w:spacing w:after="160" w:line="280" w:lineRule="exact"/>
        <w:ind w:left="567" w:hanging="567"/>
        <w:rPr>
          <w:rFonts w:ascii="Arial" w:hAnsi="Arial" w:cs="Arial"/>
          <w:b/>
        </w:rPr>
      </w:pPr>
      <w:r>
        <w:rPr>
          <w:rFonts w:ascii="Arial" w:hAnsi="Arial" w:cs="Arial"/>
          <w:b/>
        </w:rPr>
        <w:t>VII</w:t>
      </w:r>
      <w:r w:rsidR="007C48EF">
        <w:rPr>
          <w:rFonts w:ascii="Arial" w:hAnsi="Arial" w:cs="Arial"/>
          <w:b/>
        </w:rPr>
        <w:t>I</w:t>
      </w:r>
      <w:r w:rsidR="007A1C46">
        <w:rPr>
          <w:rFonts w:ascii="Arial" w:hAnsi="Arial" w:cs="Arial"/>
          <w:b/>
        </w:rPr>
        <w:t>.</w:t>
      </w:r>
      <w:r w:rsidR="007A1C46">
        <w:rPr>
          <w:rFonts w:ascii="Arial" w:hAnsi="Arial" w:cs="Arial"/>
          <w:b/>
        </w:rPr>
        <w:tab/>
      </w:r>
      <w:r w:rsidR="007A1C46" w:rsidRPr="005A0E45">
        <w:rPr>
          <w:rFonts w:ascii="Arial" w:hAnsi="Arial" w:cs="Arial"/>
          <w:b/>
        </w:rPr>
        <w:t>ZÁVĚREČNÁ UJEDNÁNÍ</w:t>
      </w:r>
    </w:p>
    <w:p w14:paraId="6371F150" w14:textId="663CCEE4" w:rsidR="00011E26" w:rsidRPr="00FB14FA" w:rsidRDefault="00011E26" w:rsidP="00011E26">
      <w:pPr>
        <w:widowControl w:val="0"/>
        <w:numPr>
          <w:ilvl w:val="0"/>
          <w:numId w:val="1"/>
        </w:numPr>
        <w:overflowPunct w:val="0"/>
        <w:autoSpaceDE w:val="0"/>
        <w:autoSpaceDN w:val="0"/>
        <w:adjustRightInd w:val="0"/>
        <w:spacing w:before="120"/>
        <w:jc w:val="both"/>
        <w:rPr>
          <w:rFonts w:ascii="Arial" w:hAnsi="Arial" w:cs="Arial"/>
          <w:sz w:val="20"/>
          <w:szCs w:val="20"/>
        </w:rPr>
      </w:pPr>
      <w:r w:rsidRPr="00FB14FA">
        <w:rPr>
          <w:rFonts w:ascii="Arial" w:hAnsi="Arial" w:cs="Arial"/>
          <w:sz w:val="20"/>
          <w:szCs w:val="20"/>
        </w:rPr>
        <w:t xml:space="preserve">Smlouva se uzavírá na </w:t>
      </w:r>
      <w:r w:rsidRPr="00FB14FA">
        <w:rPr>
          <w:rFonts w:ascii="Arial" w:hAnsi="Arial" w:cs="Arial"/>
          <w:b/>
          <w:sz w:val="20"/>
          <w:szCs w:val="20"/>
        </w:rPr>
        <w:t>dobu neurčitou</w:t>
      </w:r>
      <w:r w:rsidRPr="00FB14FA">
        <w:rPr>
          <w:rFonts w:ascii="Arial" w:hAnsi="Arial" w:cs="Arial"/>
          <w:sz w:val="20"/>
          <w:szCs w:val="20"/>
        </w:rPr>
        <w:t xml:space="preserve">. Tato </w:t>
      </w:r>
      <w:r w:rsidR="006E0F31">
        <w:rPr>
          <w:rFonts w:ascii="Arial" w:hAnsi="Arial" w:cs="Arial"/>
          <w:sz w:val="20"/>
          <w:szCs w:val="20"/>
        </w:rPr>
        <w:t>S</w:t>
      </w:r>
      <w:r w:rsidRPr="00FB14FA">
        <w:rPr>
          <w:rFonts w:ascii="Arial" w:hAnsi="Arial" w:cs="Arial"/>
          <w:sz w:val="20"/>
          <w:szCs w:val="20"/>
        </w:rPr>
        <w:t xml:space="preserve">mlouva nabývá platnosti </w:t>
      </w:r>
      <w:r w:rsidR="006E0F31">
        <w:rPr>
          <w:rFonts w:ascii="Arial" w:hAnsi="Arial" w:cs="Arial"/>
          <w:sz w:val="20"/>
          <w:szCs w:val="20"/>
        </w:rPr>
        <w:t>dnem podpisu</w:t>
      </w:r>
      <w:r w:rsidR="003F7738">
        <w:rPr>
          <w:rFonts w:ascii="Arial" w:hAnsi="Arial" w:cs="Arial"/>
          <w:sz w:val="20"/>
          <w:szCs w:val="20"/>
        </w:rPr>
        <w:t>.</w:t>
      </w:r>
      <w:r w:rsidR="006E0F31">
        <w:rPr>
          <w:rFonts w:ascii="Arial" w:hAnsi="Arial" w:cs="Arial"/>
          <w:sz w:val="20"/>
          <w:szCs w:val="20"/>
        </w:rPr>
        <w:t xml:space="preserve"> </w:t>
      </w:r>
    </w:p>
    <w:p w14:paraId="254384A6" w14:textId="77777777" w:rsidR="00011E26" w:rsidRPr="00FB14FA" w:rsidRDefault="00011E26" w:rsidP="00011E26">
      <w:pPr>
        <w:widowControl w:val="0"/>
        <w:numPr>
          <w:ilvl w:val="0"/>
          <w:numId w:val="1"/>
        </w:numPr>
        <w:overflowPunct w:val="0"/>
        <w:autoSpaceDE w:val="0"/>
        <w:autoSpaceDN w:val="0"/>
        <w:adjustRightInd w:val="0"/>
        <w:spacing w:before="120"/>
        <w:jc w:val="both"/>
        <w:rPr>
          <w:rFonts w:ascii="Arial" w:hAnsi="Arial" w:cs="Arial"/>
          <w:sz w:val="20"/>
          <w:szCs w:val="20"/>
        </w:rPr>
      </w:pPr>
      <w:r w:rsidRPr="00FB14FA">
        <w:rPr>
          <w:rFonts w:ascii="Arial" w:hAnsi="Arial" w:cs="Arial"/>
          <w:sz w:val="20"/>
          <w:szCs w:val="20"/>
        </w:rPr>
        <w:lastRenderedPageBreak/>
        <w:t xml:space="preserve">Změny a doplňky této </w:t>
      </w:r>
      <w:r w:rsidR="006E0F31">
        <w:rPr>
          <w:rFonts w:ascii="Arial" w:hAnsi="Arial" w:cs="Arial"/>
          <w:sz w:val="20"/>
          <w:szCs w:val="20"/>
        </w:rPr>
        <w:t>S</w:t>
      </w:r>
      <w:r w:rsidRPr="00FB14FA">
        <w:rPr>
          <w:rFonts w:ascii="Arial" w:hAnsi="Arial" w:cs="Arial"/>
          <w:sz w:val="20"/>
          <w:szCs w:val="20"/>
        </w:rPr>
        <w:t>mlouvy lze provést pouze písemně formou očíslovaného dodatku odsouhlaseného oběma smluvními stranami a podepsaného oběma smluvními stranami.</w:t>
      </w:r>
    </w:p>
    <w:p w14:paraId="2A448E13" w14:textId="77777777" w:rsidR="00011E26" w:rsidRPr="00FB14FA" w:rsidRDefault="00011E26" w:rsidP="00FB14FA">
      <w:pPr>
        <w:ind w:left="709"/>
        <w:jc w:val="both"/>
        <w:rPr>
          <w:rFonts w:ascii="Arial" w:hAnsi="Arial" w:cs="Arial"/>
          <w:sz w:val="20"/>
          <w:szCs w:val="20"/>
        </w:rPr>
      </w:pPr>
      <w:r w:rsidRPr="00FB14FA">
        <w:rPr>
          <w:rFonts w:ascii="Arial" w:hAnsi="Arial" w:cs="Arial"/>
          <w:sz w:val="20"/>
          <w:szCs w:val="20"/>
        </w:rPr>
        <w:t xml:space="preserve">Přílohy této </w:t>
      </w:r>
      <w:r w:rsidR="0097055E">
        <w:rPr>
          <w:rFonts w:ascii="Arial" w:hAnsi="Arial" w:cs="Arial"/>
          <w:sz w:val="20"/>
          <w:szCs w:val="20"/>
        </w:rPr>
        <w:t>S</w:t>
      </w:r>
      <w:r w:rsidRPr="00FB14FA">
        <w:rPr>
          <w:rFonts w:ascii="Arial" w:hAnsi="Arial" w:cs="Arial"/>
          <w:sz w:val="20"/>
          <w:szCs w:val="20"/>
        </w:rPr>
        <w:t xml:space="preserve">mlouvy, které uvádí </w:t>
      </w:r>
      <w:r w:rsidR="00FB14FA" w:rsidRPr="00C32954">
        <w:rPr>
          <w:rFonts w:ascii="Arial" w:hAnsi="Arial" w:cs="Arial"/>
          <w:sz w:val="20"/>
          <w:szCs w:val="20"/>
        </w:rPr>
        <w:t>seznam</w:t>
      </w:r>
      <w:r w:rsidR="00FB14FA">
        <w:rPr>
          <w:rFonts w:ascii="Arial" w:hAnsi="Arial" w:cs="Arial"/>
          <w:sz w:val="20"/>
          <w:szCs w:val="20"/>
        </w:rPr>
        <w:t>y</w:t>
      </w:r>
      <w:r w:rsidR="00FB14FA" w:rsidRPr="00C32954">
        <w:rPr>
          <w:rFonts w:ascii="Arial" w:hAnsi="Arial" w:cs="Arial"/>
          <w:sz w:val="20"/>
          <w:szCs w:val="20"/>
        </w:rPr>
        <w:t xml:space="preserve"> zařízení pro zveřejňování jízdních řádů ve vlastnictví pronajímatele</w:t>
      </w:r>
      <w:r w:rsidRPr="00FB14FA">
        <w:rPr>
          <w:rFonts w:ascii="Arial" w:hAnsi="Arial" w:cs="Arial"/>
          <w:sz w:val="20"/>
          <w:szCs w:val="20"/>
        </w:rPr>
        <w:t xml:space="preserve"> a rozpis ceny, budou aktualizovány</w:t>
      </w:r>
      <w:r w:rsidR="0097055E">
        <w:rPr>
          <w:rFonts w:ascii="Arial" w:hAnsi="Arial" w:cs="Arial"/>
          <w:sz w:val="20"/>
          <w:szCs w:val="20"/>
        </w:rPr>
        <w:t xml:space="preserve"> pronajímatelem. </w:t>
      </w:r>
      <w:r w:rsidRPr="00FB14FA">
        <w:rPr>
          <w:rFonts w:ascii="Arial" w:hAnsi="Arial" w:cs="Arial"/>
          <w:sz w:val="20"/>
          <w:szCs w:val="20"/>
        </w:rPr>
        <w:t xml:space="preserve">Každá aktualizovaná příloha bude označena číslem </w:t>
      </w:r>
      <w:r w:rsidR="0097055E">
        <w:rPr>
          <w:rFonts w:ascii="Arial" w:hAnsi="Arial" w:cs="Arial"/>
          <w:sz w:val="20"/>
          <w:szCs w:val="20"/>
        </w:rPr>
        <w:t>S</w:t>
      </w:r>
      <w:r w:rsidRPr="00FB14FA">
        <w:rPr>
          <w:rFonts w:ascii="Arial" w:hAnsi="Arial" w:cs="Arial"/>
          <w:sz w:val="20"/>
          <w:szCs w:val="20"/>
        </w:rPr>
        <w:t>mlouvy</w:t>
      </w:r>
      <w:r w:rsidR="0097055E">
        <w:rPr>
          <w:rFonts w:ascii="Arial" w:hAnsi="Arial" w:cs="Arial"/>
          <w:sz w:val="20"/>
          <w:szCs w:val="20"/>
        </w:rPr>
        <w:t xml:space="preserve"> a bude obsahovat datum změny. Změna bude druhé smluvní straně oznámena písemně. Pokud se nájemce k této změně do 10 dnů od jejího doručení nevyjádří, platí, že změnu přijímá.</w:t>
      </w:r>
    </w:p>
    <w:p w14:paraId="230B4A78" w14:textId="77777777" w:rsidR="00011E26" w:rsidRPr="00FB14FA" w:rsidRDefault="00011E26" w:rsidP="00011E26">
      <w:pPr>
        <w:widowControl w:val="0"/>
        <w:numPr>
          <w:ilvl w:val="0"/>
          <w:numId w:val="1"/>
        </w:numPr>
        <w:overflowPunct w:val="0"/>
        <w:autoSpaceDE w:val="0"/>
        <w:autoSpaceDN w:val="0"/>
        <w:adjustRightInd w:val="0"/>
        <w:spacing w:before="120"/>
        <w:jc w:val="both"/>
        <w:rPr>
          <w:rFonts w:ascii="Arial" w:hAnsi="Arial" w:cs="Arial"/>
          <w:sz w:val="20"/>
          <w:szCs w:val="20"/>
        </w:rPr>
      </w:pPr>
      <w:r w:rsidRPr="00FB14FA">
        <w:rPr>
          <w:rFonts w:ascii="Arial" w:hAnsi="Arial" w:cs="Arial"/>
          <w:sz w:val="20"/>
          <w:szCs w:val="20"/>
        </w:rPr>
        <w:t>Smlouvu lze vypovědět kdykoliv písemně, a to i bez udání důvodu. Výpovědní doba činí jeden měsíc a počne běžet prvního dne měsíce následujícího po doručení výpovědi druhé smluvní straně.</w:t>
      </w:r>
    </w:p>
    <w:p w14:paraId="03348FBA" w14:textId="77777777" w:rsidR="00011E26" w:rsidRPr="00FB14FA" w:rsidRDefault="00011E26" w:rsidP="00011E26">
      <w:pPr>
        <w:widowControl w:val="0"/>
        <w:numPr>
          <w:ilvl w:val="0"/>
          <w:numId w:val="1"/>
        </w:numPr>
        <w:overflowPunct w:val="0"/>
        <w:autoSpaceDE w:val="0"/>
        <w:autoSpaceDN w:val="0"/>
        <w:adjustRightInd w:val="0"/>
        <w:spacing w:before="120"/>
        <w:jc w:val="both"/>
        <w:rPr>
          <w:rFonts w:ascii="Arial" w:hAnsi="Arial" w:cs="Arial"/>
          <w:sz w:val="20"/>
          <w:szCs w:val="20"/>
        </w:rPr>
      </w:pPr>
      <w:r w:rsidRPr="00FB14FA">
        <w:rPr>
          <w:rFonts w:ascii="Arial" w:hAnsi="Arial" w:cs="Arial"/>
          <w:sz w:val="20"/>
          <w:szCs w:val="20"/>
        </w:rPr>
        <w:t xml:space="preserve">Nájemce i pronajímatel jsou oprávněni odstoupit od </w:t>
      </w:r>
      <w:r w:rsidR="0097055E">
        <w:rPr>
          <w:rFonts w:ascii="Arial" w:hAnsi="Arial" w:cs="Arial"/>
          <w:sz w:val="20"/>
          <w:szCs w:val="20"/>
        </w:rPr>
        <w:t>S</w:t>
      </w:r>
      <w:r w:rsidRPr="00FB14FA">
        <w:rPr>
          <w:rFonts w:ascii="Arial" w:hAnsi="Arial" w:cs="Arial"/>
          <w:sz w:val="20"/>
          <w:szCs w:val="20"/>
        </w:rPr>
        <w:t xml:space="preserve">mlouvy v případě, že dotčené povinnosti vyplývající z této </w:t>
      </w:r>
      <w:r w:rsidR="0097055E">
        <w:rPr>
          <w:rFonts w:ascii="Arial" w:hAnsi="Arial" w:cs="Arial"/>
          <w:sz w:val="20"/>
          <w:szCs w:val="20"/>
        </w:rPr>
        <w:t>S</w:t>
      </w:r>
      <w:r w:rsidRPr="00FB14FA">
        <w:rPr>
          <w:rFonts w:ascii="Arial" w:hAnsi="Arial" w:cs="Arial"/>
          <w:sz w:val="20"/>
          <w:szCs w:val="20"/>
        </w:rPr>
        <w:t>mlouvy, které měly být splněny druhou smluvní stranou, nebyly ani v dodatečně přiměřené lhůtě splněny.</w:t>
      </w:r>
    </w:p>
    <w:p w14:paraId="127A738B" w14:textId="77777777" w:rsidR="00011E26" w:rsidRPr="00FB14FA" w:rsidRDefault="00011E26" w:rsidP="00011E26">
      <w:pPr>
        <w:widowControl w:val="0"/>
        <w:numPr>
          <w:ilvl w:val="0"/>
          <w:numId w:val="1"/>
        </w:numPr>
        <w:overflowPunct w:val="0"/>
        <w:autoSpaceDE w:val="0"/>
        <w:autoSpaceDN w:val="0"/>
        <w:adjustRightInd w:val="0"/>
        <w:spacing w:before="120"/>
        <w:jc w:val="both"/>
        <w:rPr>
          <w:rFonts w:ascii="Arial" w:hAnsi="Arial" w:cs="Arial"/>
          <w:sz w:val="20"/>
          <w:szCs w:val="20"/>
        </w:rPr>
      </w:pPr>
      <w:r w:rsidRPr="00FB14FA">
        <w:rPr>
          <w:rFonts w:ascii="Arial" w:hAnsi="Arial" w:cs="Arial"/>
          <w:sz w:val="20"/>
          <w:szCs w:val="20"/>
        </w:rPr>
        <w:t xml:space="preserve">Pokud není ve </w:t>
      </w:r>
      <w:r w:rsidR="0097055E">
        <w:rPr>
          <w:rFonts w:ascii="Arial" w:hAnsi="Arial" w:cs="Arial"/>
          <w:sz w:val="20"/>
          <w:szCs w:val="20"/>
        </w:rPr>
        <w:t>S</w:t>
      </w:r>
      <w:r w:rsidRPr="00FB14FA">
        <w:rPr>
          <w:rFonts w:ascii="Arial" w:hAnsi="Arial" w:cs="Arial"/>
          <w:sz w:val="20"/>
          <w:szCs w:val="20"/>
        </w:rPr>
        <w:t xml:space="preserve">mlouvě sjednáno jinak, řídí se všechna další práva a povinnosti z této </w:t>
      </w:r>
      <w:r w:rsidR="0097055E">
        <w:rPr>
          <w:rFonts w:ascii="Arial" w:hAnsi="Arial" w:cs="Arial"/>
          <w:sz w:val="20"/>
          <w:szCs w:val="20"/>
        </w:rPr>
        <w:t>S</w:t>
      </w:r>
      <w:r w:rsidRPr="00FB14FA">
        <w:rPr>
          <w:rFonts w:ascii="Arial" w:hAnsi="Arial" w:cs="Arial"/>
          <w:sz w:val="20"/>
          <w:szCs w:val="20"/>
        </w:rPr>
        <w:t xml:space="preserve">mlouvy vyplývající občanským zákoníkem. </w:t>
      </w:r>
    </w:p>
    <w:p w14:paraId="7EAF4BF9" w14:textId="77777777" w:rsidR="00011E26" w:rsidRPr="00FB14FA" w:rsidRDefault="00011E26" w:rsidP="00011E26">
      <w:pPr>
        <w:widowControl w:val="0"/>
        <w:numPr>
          <w:ilvl w:val="0"/>
          <w:numId w:val="1"/>
        </w:numPr>
        <w:overflowPunct w:val="0"/>
        <w:autoSpaceDE w:val="0"/>
        <w:autoSpaceDN w:val="0"/>
        <w:adjustRightInd w:val="0"/>
        <w:spacing w:before="120"/>
        <w:jc w:val="both"/>
        <w:rPr>
          <w:rFonts w:ascii="Arial" w:hAnsi="Arial" w:cs="Arial"/>
          <w:sz w:val="20"/>
          <w:szCs w:val="20"/>
        </w:rPr>
      </w:pPr>
      <w:r w:rsidRPr="00FB14FA">
        <w:rPr>
          <w:rFonts w:ascii="Arial" w:hAnsi="Arial" w:cs="Arial"/>
          <w:sz w:val="20"/>
          <w:szCs w:val="20"/>
        </w:rPr>
        <w:t xml:space="preserve">Tato </w:t>
      </w:r>
      <w:r w:rsidR="0097055E">
        <w:rPr>
          <w:rFonts w:ascii="Arial" w:hAnsi="Arial" w:cs="Arial"/>
          <w:sz w:val="20"/>
          <w:szCs w:val="20"/>
        </w:rPr>
        <w:t>S</w:t>
      </w:r>
      <w:r w:rsidRPr="00FB14FA">
        <w:rPr>
          <w:rFonts w:ascii="Arial" w:hAnsi="Arial" w:cs="Arial"/>
          <w:sz w:val="20"/>
          <w:szCs w:val="20"/>
        </w:rPr>
        <w:t>mlouva se vyhotovuje ve dvou</w:t>
      </w:r>
      <w:r w:rsidRPr="00FB14FA">
        <w:rPr>
          <w:rFonts w:ascii="Arial" w:hAnsi="Arial" w:cs="Arial"/>
          <w:b/>
          <w:sz w:val="20"/>
          <w:szCs w:val="20"/>
        </w:rPr>
        <w:t xml:space="preserve"> vyhotoveních</w:t>
      </w:r>
      <w:r w:rsidRPr="00FB14FA">
        <w:rPr>
          <w:rFonts w:ascii="Arial" w:hAnsi="Arial" w:cs="Arial"/>
          <w:sz w:val="20"/>
          <w:szCs w:val="20"/>
        </w:rPr>
        <w:t xml:space="preserve"> s platností originálu, z nichž každá smluvní strana obdrží po jednom.</w:t>
      </w:r>
    </w:p>
    <w:p w14:paraId="2602944F" w14:textId="77777777" w:rsidR="00011E26" w:rsidRPr="00FB14FA" w:rsidRDefault="00011E26" w:rsidP="00011E26">
      <w:pPr>
        <w:widowControl w:val="0"/>
        <w:numPr>
          <w:ilvl w:val="0"/>
          <w:numId w:val="1"/>
        </w:numPr>
        <w:overflowPunct w:val="0"/>
        <w:autoSpaceDE w:val="0"/>
        <w:autoSpaceDN w:val="0"/>
        <w:adjustRightInd w:val="0"/>
        <w:spacing w:before="120"/>
        <w:jc w:val="both"/>
        <w:rPr>
          <w:rFonts w:ascii="Arial" w:hAnsi="Arial" w:cs="Arial"/>
          <w:sz w:val="20"/>
          <w:szCs w:val="20"/>
        </w:rPr>
      </w:pPr>
      <w:r w:rsidRPr="00FB14FA">
        <w:rPr>
          <w:rFonts w:ascii="Arial" w:hAnsi="Arial" w:cs="Arial"/>
          <w:sz w:val="20"/>
          <w:szCs w:val="20"/>
        </w:rPr>
        <w:t xml:space="preserve">Smluvní strany berou na vědomí, že tato </w:t>
      </w:r>
      <w:r w:rsidR="0097055E">
        <w:rPr>
          <w:rFonts w:ascii="Arial" w:hAnsi="Arial" w:cs="Arial"/>
          <w:sz w:val="20"/>
          <w:szCs w:val="20"/>
        </w:rPr>
        <w:t>S</w:t>
      </w:r>
      <w:r w:rsidRPr="00FB14FA">
        <w:rPr>
          <w:rFonts w:ascii="Arial" w:hAnsi="Arial" w:cs="Arial"/>
          <w:sz w:val="20"/>
          <w:szCs w:val="20"/>
        </w:rPr>
        <w:t xml:space="preserve">mlouva bude, ve smyslu zákona č. 340/2015 Sb., uveřejněna v registru smluv. Smluvní strany prohlašují, že skutečnosti uvedené v této </w:t>
      </w:r>
      <w:r w:rsidR="0097055E">
        <w:rPr>
          <w:rFonts w:ascii="Arial" w:hAnsi="Arial" w:cs="Arial"/>
          <w:sz w:val="20"/>
          <w:szCs w:val="20"/>
        </w:rPr>
        <w:t>S</w:t>
      </w:r>
      <w:r w:rsidRPr="00FB14FA">
        <w:rPr>
          <w:rFonts w:ascii="Arial" w:hAnsi="Arial" w:cs="Arial"/>
          <w:sz w:val="20"/>
          <w:szCs w:val="20"/>
        </w:rPr>
        <w:t xml:space="preserve">mlouvě nepovažují za obchodní tajemství ve smyslu ustanovení § 504 zákona č.89/2012 Sb., občanského zákoníku, ani za důvěrné informace a souhlasí s jejich užitím a zveřejněním bez jakýchkoli dalších podmínek. Nájemce </w:t>
      </w:r>
      <w:r w:rsidRPr="00FB14FA">
        <w:rPr>
          <w:rFonts w:ascii="Arial" w:hAnsi="Arial" w:cs="Arial"/>
          <w:bCs/>
          <w:sz w:val="20"/>
          <w:szCs w:val="20"/>
        </w:rPr>
        <w:t xml:space="preserve">zároveň bere na vědomí, že pronajímatel je povinen na žádost třetí osoby poskytovat informace podle zák. č. 106/1999 Sb., o svobodném přístupu k informacím a souhlasí s tím, aby veškeré informace obsažené v této </w:t>
      </w:r>
      <w:r w:rsidR="0097055E">
        <w:rPr>
          <w:rFonts w:ascii="Arial" w:hAnsi="Arial" w:cs="Arial"/>
          <w:bCs/>
          <w:sz w:val="20"/>
          <w:szCs w:val="20"/>
        </w:rPr>
        <w:t>S</w:t>
      </w:r>
      <w:r w:rsidRPr="00FB14FA">
        <w:rPr>
          <w:rFonts w:ascii="Arial" w:hAnsi="Arial" w:cs="Arial"/>
          <w:bCs/>
          <w:sz w:val="20"/>
          <w:szCs w:val="20"/>
        </w:rPr>
        <w:t>mlouvě byly bez výjimky poskytnuty třetím osobám, pokud o ně požádají.</w:t>
      </w:r>
    </w:p>
    <w:p w14:paraId="4C00501F" w14:textId="51F9E48F" w:rsidR="00FB14FA" w:rsidRPr="00FB14FA" w:rsidRDefault="00FB14FA" w:rsidP="00011E26">
      <w:pPr>
        <w:widowControl w:val="0"/>
        <w:numPr>
          <w:ilvl w:val="0"/>
          <w:numId w:val="1"/>
        </w:numPr>
        <w:overflowPunct w:val="0"/>
        <w:autoSpaceDE w:val="0"/>
        <w:autoSpaceDN w:val="0"/>
        <w:adjustRightInd w:val="0"/>
        <w:spacing w:before="120"/>
        <w:jc w:val="both"/>
        <w:rPr>
          <w:rFonts w:ascii="Arial" w:hAnsi="Arial" w:cs="Arial"/>
          <w:sz w:val="20"/>
          <w:szCs w:val="20"/>
        </w:rPr>
      </w:pPr>
      <w:r>
        <w:rPr>
          <w:rFonts w:ascii="Arial" w:hAnsi="Arial" w:cs="Arial"/>
          <w:bCs/>
          <w:sz w:val="20"/>
          <w:szCs w:val="20"/>
        </w:rPr>
        <w:t xml:space="preserve">Nedílnou součástí </w:t>
      </w:r>
      <w:r w:rsidRPr="00FB14FA">
        <w:rPr>
          <w:rFonts w:ascii="Arial" w:hAnsi="Arial" w:cs="Arial"/>
          <w:sz w:val="20"/>
          <w:szCs w:val="20"/>
        </w:rPr>
        <w:t xml:space="preserve">této smlouvy je </w:t>
      </w:r>
      <w:r w:rsidRPr="00FB14FA">
        <w:rPr>
          <w:rFonts w:ascii="Arial" w:hAnsi="Arial" w:cs="Arial"/>
          <w:b/>
          <w:sz w:val="20"/>
          <w:szCs w:val="20"/>
        </w:rPr>
        <w:t>Příloha číslo 1</w:t>
      </w:r>
    </w:p>
    <w:p w14:paraId="430EA2A8" w14:textId="77777777" w:rsidR="007A1C46" w:rsidRDefault="007A1C46" w:rsidP="007A1C46">
      <w:pPr>
        <w:spacing w:after="40"/>
        <w:ind w:left="567" w:hanging="567"/>
        <w:jc w:val="both"/>
        <w:rPr>
          <w:rFonts w:ascii="Arial" w:hAnsi="Arial" w:cs="Arial"/>
          <w:sz w:val="20"/>
          <w:szCs w:val="21"/>
        </w:rPr>
      </w:pPr>
    </w:p>
    <w:p w14:paraId="2382E85D" w14:textId="77777777" w:rsidR="00FB14FA" w:rsidRPr="00FB14FA" w:rsidRDefault="00FB14FA" w:rsidP="00FB14FA">
      <w:pPr>
        <w:jc w:val="both"/>
        <w:rPr>
          <w:rFonts w:ascii="Arial" w:hAnsi="Arial"/>
          <w:sz w:val="20"/>
          <w:szCs w:val="20"/>
        </w:rPr>
      </w:pPr>
    </w:p>
    <w:tbl>
      <w:tblPr>
        <w:tblpPr w:leftFromText="141" w:rightFromText="141" w:vertAnchor="text" w:horzAnchor="margin" w:tblpY="-19"/>
        <w:tblW w:w="9524" w:type="dxa"/>
        <w:tblLook w:val="01E0" w:firstRow="1" w:lastRow="1" w:firstColumn="1" w:lastColumn="1" w:noHBand="0" w:noVBand="0"/>
      </w:tblPr>
      <w:tblGrid>
        <w:gridCol w:w="3576"/>
        <w:gridCol w:w="236"/>
        <w:gridCol w:w="5712"/>
      </w:tblGrid>
      <w:tr w:rsidR="00FB14FA" w:rsidRPr="00FB14FA" w14:paraId="50DE9E87" w14:textId="77777777" w:rsidTr="00FB14FA">
        <w:tc>
          <w:tcPr>
            <w:tcW w:w="3576" w:type="dxa"/>
            <w:hideMark/>
          </w:tcPr>
          <w:p w14:paraId="70190FC0" w14:textId="77777777" w:rsidR="00FB14FA" w:rsidRPr="00FB14FA" w:rsidRDefault="00FB14FA">
            <w:pPr>
              <w:widowControl w:val="0"/>
              <w:overflowPunct w:val="0"/>
              <w:autoSpaceDE w:val="0"/>
              <w:autoSpaceDN w:val="0"/>
              <w:adjustRightInd w:val="0"/>
              <w:spacing w:before="120"/>
              <w:jc w:val="both"/>
              <w:rPr>
                <w:rFonts w:ascii="Arial" w:hAnsi="Arial"/>
                <w:color w:val="000000"/>
                <w:sz w:val="20"/>
                <w:szCs w:val="20"/>
                <w:lang w:val="en-US"/>
              </w:rPr>
            </w:pPr>
            <w:r w:rsidRPr="00FB14FA">
              <w:rPr>
                <w:rFonts w:ascii="Arial" w:hAnsi="Arial"/>
                <w:sz w:val="20"/>
                <w:szCs w:val="20"/>
                <w:lang w:val="en-US"/>
              </w:rPr>
              <w:t xml:space="preserve">V </w:t>
            </w:r>
            <w:proofErr w:type="spellStart"/>
            <w:r w:rsidRPr="00FB14FA">
              <w:rPr>
                <w:rFonts w:ascii="Arial" w:hAnsi="Arial"/>
                <w:sz w:val="20"/>
                <w:szCs w:val="20"/>
                <w:lang w:val="en-US"/>
              </w:rPr>
              <w:t>Praze</w:t>
            </w:r>
            <w:proofErr w:type="spellEnd"/>
            <w:r w:rsidR="002754EA">
              <w:rPr>
                <w:rFonts w:ascii="Arial" w:hAnsi="Arial"/>
                <w:sz w:val="20"/>
                <w:szCs w:val="20"/>
                <w:lang w:val="en-US"/>
              </w:rPr>
              <w:t>,</w:t>
            </w:r>
            <w:r w:rsidRPr="00FB14FA">
              <w:rPr>
                <w:rFonts w:ascii="Arial" w:hAnsi="Arial"/>
                <w:sz w:val="20"/>
                <w:szCs w:val="20"/>
                <w:lang w:val="en-US"/>
              </w:rPr>
              <w:t xml:space="preserve"> </w:t>
            </w:r>
            <w:proofErr w:type="spellStart"/>
            <w:r w:rsidRPr="00FB14FA">
              <w:rPr>
                <w:rFonts w:ascii="Arial" w:hAnsi="Arial"/>
                <w:sz w:val="20"/>
                <w:szCs w:val="20"/>
                <w:lang w:val="en-US"/>
              </w:rPr>
              <w:t>dne</w:t>
            </w:r>
            <w:proofErr w:type="spellEnd"/>
            <w:r w:rsidRPr="00FB14FA">
              <w:rPr>
                <w:rFonts w:ascii="Arial" w:hAnsi="Arial"/>
                <w:sz w:val="20"/>
                <w:szCs w:val="20"/>
                <w:lang w:val="en-US"/>
              </w:rPr>
              <w:t xml:space="preserve"> ………….</w:t>
            </w:r>
          </w:p>
        </w:tc>
        <w:tc>
          <w:tcPr>
            <w:tcW w:w="236" w:type="dxa"/>
          </w:tcPr>
          <w:p w14:paraId="0C7E1C09" w14:textId="77777777" w:rsidR="00FB14FA" w:rsidRPr="00FB14FA" w:rsidRDefault="00FB14FA">
            <w:pPr>
              <w:widowControl w:val="0"/>
              <w:overflowPunct w:val="0"/>
              <w:autoSpaceDE w:val="0"/>
              <w:autoSpaceDN w:val="0"/>
              <w:adjustRightInd w:val="0"/>
              <w:spacing w:before="120"/>
              <w:jc w:val="both"/>
              <w:rPr>
                <w:rFonts w:ascii="Arial" w:hAnsi="Arial"/>
                <w:color w:val="000000"/>
                <w:sz w:val="20"/>
                <w:szCs w:val="20"/>
                <w:lang w:val="en-US"/>
              </w:rPr>
            </w:pPr>
          </w:p>
        </w:tc>
        <w:tc>
          <w:tcPr>
            <w:tcW w:w="5712" w:type="dxa"/>
            <w:hideMark/>
          </w:tcPr>
          <w:p w14:paraId="5D062C4E" w14:textId="7A7C13E1" w:rsidR="00FB14FA" w:rsidRPr="00FB14FA" w:rsidRDefault="00FB14FA" w:rsidP="0097055E">
            <w:pPr>
              <w:widowControl w:val="0"/>
              <w:overflowPunct w:val="0"/>
              <w:autoSpaceDE w:val="0"/>
              <w:autoSpaceDN w:val="0"/>
              <w:adjustRightInd w:val="0"/>
              <w:spacing w:before="120"/>
              <w:jc w:val="both"/>
              <w:rPr>
                <w:rFonts w:ascii="Arial" w:hAnsi="Arial"/>
                <w:color w:val="000000"/>
                <w:sz w:val="20"/>
                <w:szCs w:val="20"/>
                <w:lang w:val="en-US"/>
              </w:rPr>
            </w:pPr>
            <w:r>
              <w:rPr>
                <w:rFonts w:ascii="Arial" w:hAnsi="Arial"/>
                <w:sz w:val="20"/>
                <w:szCs w:val="20"/>
                <w:lang w:val="en-US"/>
              </w:rPr>
              <w:t xml:space="preserve">       V </w:t>
            </w:r>
            <w:proofErr w:type="gramStart"/>
            <w:r w:rsidR="001E71BA">
              <w:rPr>
                <w:rFonts w:ascii="Arial" w:hAnsi="Arial"/>
                <w:sz w:val="20"/>
                <w:szCs w:val="20"/>
                <w:lang w:val="en-US"/>
              </w:rPr>
              <w:t>……..,</w:t>
            </w:r>
            <w:proofErr w:type="gramEnd"/>
            <w:r w:rsidR="001E71BA">
              <w:rPr>
                <w:rFonts w:ascii="Arial" w:hAnsi="Arial"/>
                <w:sz w:val="20"/>
                <w:szCs w:val="20"/>
                <w:lang w:val="en-US"/>
              </w:rPr>
              <w:t xml:space="preserve"> </w:t>
            </w:r>
            <w:proofErr w:type="spellStart"/>
            <w:r w:rsidRPr="00FB14FA">
              <w:rPr>
                <w:rFonts w:ascii="Arial" w:hAnsi="Arial"/>
                <w:sz w:val="20"/>
                <w:szCs w:val="20"/>
                <w:lang w:val="en-US"/>
              </w:rPr>
              <w:t>dne</w:t>
            </w:r>
            <w:proofErr w:type="spellEnd"/>
            <w:r w:rsidRPr="00FB14FA">
              <w:rPr>
                <w:rFonts w:ascii="Arial" w:hAnsi="Arial"/>
                <w:sz w:val="20"/>
                <w:szCs w:val="20"/>
                <w:lang w:val="en-US"/>
              </w:rPr>
              <w:t xml:space="preserve"> ………….</w:t>
            </w:r>
          </w:p>
        </w:tc>
      </w:tr>
      <w:tr w:rsidR="00FB14FA" w:rsidRPr="00FB14FA" w14:paraId="2C4D5F5C" w14:textId="77777777" w:rsidTr="00FB14FA">
        <w:tc>
          <w:tcPr>
            <w:tcW w:w="3576" w:type="dxa"/>
          </w:tcPr>
          <w:p w14:paraId="077473FE" w14:textId="77777777" w:rsidR="00FB14FA" w:rsidRPr="00FB14FA" w:rsidRDefault="00FB14FA">
            <w:pPr>
              <w:widowControl w:val="0"/>
              <w:overflowPunct w:val="0"/>
              <w:autoSpaceDE w:val="0"/>
              <w:autoSpaceDN w:val="0"/>
              <w:adjustRightInd w:val="0"/>
              <w:spacing w:before="120"/>
              <w:jc w:val="both"/>
              <w:rPr>
                <w:rFonts w:ascii="Arial" w:hAnsi="Arial"/>
                <w:color w:val="000000"/>
                <w:sz w:val="20"/>
                <w:szCs w:val="20"/>
                <w:lang w:val="en-US"/>
              </w:rPr>
            </w:pPr>
          </w:p>
        </w:tc>
        <w:tc>
          <w:tcPr>
            <w:tcW w:w="236" w:type="dxa"/>
          </w:tcPr>
          <w:p w14:paraId="19928DAD" w14:textId="77777777" w:rsidR="00FB14FA" w:rsidRPr="00FB14FA" w:rsidRDefault="00FB14FA">
            <w:pPr>
              <w:widowControl w:val="0"/>
              <w:overflowPunct w:val="0"/>
              <w:autoSpaceDE w:val="0"/>
              <w:autoSpaceDN w:val="0"/>
              <w:adjustRightInd w:val="0"/>
              <w:spacing w:before="120"/>
              <w:jc w:val="both"/>
              <w:rPr>
                <w:rFonts w:ascii="Arial" w:hAnsi="Arial"/>
                <w:color w:val="000000"/>
                <w:sz w:val="20"/>
                <w:szCs w:val="20"/>
                <w:lang w:val="en-US"/>
              </w:rPr>
            </w:pPr>
          </w:p>
        </w:tc>
        <w:tc>
          <w:tcPr>
            <w:tcW w:w="5712" w:type="dxa"/>
          </w:tcPr>
          <w:p w14:paraId="2651D461" w14:textId="77777777" w:rsidR="00FB14FA" w:rsidRPr="00FB14FA" w:rsidRDefault="00FB14FA">
            <w:pPr>
              <w:widowControl w:val="0"/>
              <w:overflowPunct w:val="0"/>
              <w:autoSpaceDE w:val="0"/>
              <w:autoSpaceDN w:val="0"/>
              <w:adjustRightInd w:val="0"/>
              <w:spacing w:before="120"/>
              <w:jc w:val="both"/>
              <w:rPr>
                <w:rFonts w:ascii="Arial" w:hAnsi="Arial"/>
                <w:color w:val="000000"/>
                <w:sz w:val="20"/>
                <w:szCs w:val="20"/>
                <w:lang w:val="en-US"/>
              </w:rPr>
            </w:pPr>
          </w:p>
        </w:tc>
      </w:tr>
    </w:tbl>
    <w:p w14:paraId="2F502942" w14:textId="77777777" w:rsidR="00FB14FA" w:rsidRPr="00FB14FA" w:rsidRDefault="00FB14FA" w:rsidP="00FB14FA">
      <w:pPr>
        <w:spacing w:before="120"/>
        <w:jc w:val="both"/>
        <w:rPr>
          <w:rFonts w:ascii="Arial" w:hAnsi="Arial"/>
          <w:b/>
          <w:bCs/>
          <w:color w:val="000000"/>
          <w:sz w:val="20"/>
          <w:szCs w:val="20"/>
          <w:lang w:val="en-US"/>
        </w:rPr>
      </w:pPr>
    </w:p>
    <w:p w14:paraId="314BA4D7" w14:textId="77777777" w:rsidR="00FB14FA" w:rsidRPr="00FB14FA" w:rsidRDefault="00FB14FA" w:rsidP="00FB14FA">
      <w:pPr>
        <w:spacing w:before="120"/>
        <w:jc w:val="both"/>
        <w:rPr>
          <w:rFonts w:ascii="Arial" w:hAnsi="Arial"/>
          <w:sz w:val="20"/>
          <w:szCs w:val="20"/>
        </w:rPr>
      </w:pPr>
      <w:r w:rsidRPr="00FB14FA">
        <w:rPr>
          <w:rFonts w:ascii="Arial" w:hAnsi="Arial"/>
          <w:sz w:val="20"/>
          <w:szCs w:val="20"/>
        </w:rPr>
        <w:t xml:space="preserve">Za pronajímatele: </w:t>
      </w:r>
      <w:r w:rsidRPr="00FB14FA">
        <w:rPr>
          <w:rFonts w:ascii="Arial" w:hAnsi="Arial"/>
          <w:sz w:val="20"/>
          <w:szCs w:val="20"/>
        </w:rPr>
        <w:tab/>
      </w:r>
      <w:r w:rsidRPr="00FB14FA">
        <w:rPr>
          <w:rFonts w:ascii="Arial" w:hAnsi="Arial"/>
          <w:sz w:val="20"/>
          <w:szCs w:val="20"/>
        </w:rPr>
        <w:tab/>
      </w:r>
      <w:r w:rsidRPr="00FB14FA">
        <w:rPr>
          <w:rFonts w:ascii="Arial" w:hAnsi="Arial"/>
          <w:sz w:val="20"/>
          <w:szCs w:val="20"/>
        </w:rPr>
        <w:tab/>
      </w:r>
      <w:r w:rsidRPr="00FB14FA">
        <w:rPr>
          <w:rFonts w:ascii="Arial" w:hAnsi="Arial"/>
          <w:sz w:val="20"/>
          <w:szCs w:val="20"/>
        </w:rPr>
        <w:tab/>
        <w:t>Za nájemce:</w:t>
      </w:r>
    </w:p>
    <w:p w14:paraId="3DFF9A1B" w14:textId="77777777" w:rsidR="00FB14FA" w:rsidRDefault="00FB14FA" w:rsidP="00FB14FA">
      <w:pPr>
        <w:spacing w:before="120"/>
        <w:jc w:val="both"/>
        <w:rPr>
          <w:rFonts w:ascii="Arial" w:hAnsi="Arial"/>
          <w:sz w:val="20"/>
          <w:szCs w:val="20"/>
        </w:rPr>
      </w:pPr>
    </w:p>
    <w:p w14:paraId="11C7DB06" w14:textId="77777777" w:rsidR="00FB14FA" w:rsidRPr="00FB14FA" w:rsidRDefault="00FB14FA" w:rsidP="00FB14FA">
      <w:pPr>
        <w:spacing w:before="120"/>
        <w:jc w:val="both"/>
        <w:rPr>
          <w:rFonts w:ascii="Arial" w:hAnsi="Arial"/>
          <w:sz w:val="20"/>
          <w:szCs w:val="20"/>
        </w:rPr>
      </w:pPr>
    </w:p>
    <w:p w14:paraId="3B2A2728" w14:textId="77777777" w:rsidR="00FB14FA" w:rsidRPr="00FB14FA" w:rsidRDefault="00FB14FA" w:rsidP="00FB14FA">
      <w:pPr>
        <w:spacing w:before="120"/>
        <w:jc w:val="both"/>
        <w:rPr>
          <w:rFonts w:ascii="Arial" w:hAnsi="Arial"/>
          <w:sz w:val="20"/>
          <w:szCs w:val="20"/>
        </w:rPr>
      </w:pPr>
    </w:p>
    <w:p w14:paraId="5B2D094A" w14:textId="77777777" w:rsidR="00FB14FA" w:rsidRPr="00FB14FA" w:rsidRDefault="00FB14FA" w:rsidP="00FB14FA">
      <w:pPr>
        <w:spacing w:before="120"/>
        <w:jc w:val="both"/>
        <w:rPr>
          <w:rFonts w:ascii="Arial" w:hAnsi="Arial"/>
          <w:sz w:val="20"/>
          <w:szCs w:val="20"/>
        </w:rPr>
      </w:pPr>
      <w:r w:rsidRPr="00FB14FA">
        <w:rPr>
          <w:rFonts w:ascii="Arial" w:hAnsi="Arial"/>
          <w:sz w:val="20"/>
          <w:szCs w:val="20"/>
        </w:rPr>
        <w:t xml:space="preserve">_________________________ </w:t>
      </w:r>
      <w:r w:rsidRPr="00FB14FA">
        <w:rPr>
          <w:rFonts w:ascii="Arial" w:hAnsi="Arial"/>
          <w:sz w:val="20"/>
          <w:szCs w:val="20"/>
        </w:rPr>
        <w:tab/>
      </w:r>
      <w:r w:rsidRPr="00FB14FA">
        <w:rPr>
          <w:rFonts w:ascii="Arial" w:hAnsi="Arial"/>
          <w:sz w:val="20"/>
          <w:szCs w:val="20"/>
        </w:rPr>
        <w:tab/>
        <w:t xml:space="preserve">__________________________                           </w:t>
      </w:r>
    </w:p>
    <w:p w14:paraId="15A27D91" w14:textId="77777777" w:rsidR="00FB14FA" w:rsidRPr="00FB14FA" w:rsidRDefault="00FB14FA" w:rsidP="00FB14FA">
      <w:pPr>
        <w:spacing w:before="120"/>
        <w:jc w:val="both"/>
        <w:rPr>
          <w:rFonts w:ascii="Arial" w:hAnsi="Arial"/>
          <w:b/>
          <w:bCs/>
          <w:sz w:val="20"/>
          <w:szCs w:val="20"/>
          <w:lang w:val="en-US"/>
        </w:rPr>
      </w:pPr>
    </w:p>
    <w:p w14:paraId="15B7D8BA" w14:textId="77777777" w:rsidR="00FB14FA" w:rsidRDefault="00FB14FA" w:rsidP="00FB14FA">
      <w:pPr>
        <w:spacing w:before="120"/>
        <w:jc w:val="both"/>
        <w:rPr>
          <w:rFonts w:ascii="Arial" w:hAnsi="Arial"/>
          <w:sz w:val="20"/>
          <w:szCs w:val="20"/>
        </w:rPr>
      </w:pPr>
    </w:p>
    <w:p w14:paraId="49022220" w14:textId="77777777" w:rsidR="00FB14FA" w:rsidRDefault="00FB14FA" w:rsidP="00FB14FA">
      <w:pPr>
        <w:spacing w:before="120"/>
        <w:jc w:val="both"/>
        <w:rPr>
          <w:rFonts w:ascii="Arial" w:hAnsi="Arial"/>
          <w:sz w:val="20"/>
          <w:szCs w:val="20"/>
        </w:rPr>
      </w:pPr>
    </w:p>
    <w:p w14:paraId="71E3F532" w14:textId="77777777" w:rsidR="00FB14FA" w:rsidRPr="00FB14FA" w:rsidRDefault="00FB14FA" w:rsidP="00FB14FA">
      <w:pPr>
        <w:spacing w:before="120"/>
        <w:jc w:val="both"/>
        <w:rPr>
          <w:rFonts w:ascii="Arial" w:hAnsi="Arial"/>
          <w:sz w:val="20"/>
          <w:szCs w:val="20"/>
        </w:rPr>
      </w:pPr>
      <w:r w:rsidRPr="00FB14FA">
        <w:rPr>
          <w:rFonts w:ascii="Arial" w:hAnsi="Arial"/>
          <w:sz w:val="20"/>
          <w:szCs w:val="20"/>
        </w:rPr>
        <w:t xml:space="preserve">_________________________                         </w:t>
      </w:r>
    </w:p>
    <w:p w14:paraId="7A4A69AC" w14:textId="77777777" w:rsidR="00A547C5" w:rsidRDefault="00A547C5" w:rsidP="00FB14FA">
      <w:pPr>
        <w:spacing w:before="120"/>
        <w:jc w:val="both"/>
        <w:rPr>
          <w:rFonts w:ascii="Arial" w:hAnsi="Arial" w:cs="Arial"/>
          <w:sz w:val="20"/>
          <w:szCs w:val="21"/>
        </w:rPr>
        <w:sectPr w:rsidR="00A547C5" w:rsidSect="00C174A2">
          <w:footerReference w:type="even" r:id="rId8"/>
          <w:footerReference w:type="default" r:id="rId9"/>
          <w:footerReference w:type="first" r:id="rId10"/>
          <w:pgSz w:w="11906" w:h="16838"/>
          <w:pgMar w:top="1418" w:right="1418" w:bottom="1418" w:left="1418" w:header="709" w:footer="709" w:gutter="0"/>
          <w:cols w:space="708"/>
          <w:titlePg/>
          <w:docGrid w:linePitch="360"/>
        </w:sectPr>
      </w:pPr>
    </w:p>
    <w:p w14:paraId="0BD3E831" w14:textId="685E75F6" w:rsidR="007A1C46" w:rsidRPr="00EF5CEB" w:rsidRDefault="00A547C5" w:rsidP="00FB14FA">
      <w:pPr>
        <w:spacing w:before="120"/>
        <w:jc w:val="both"/>
        <w:rPr>
          <w:rFonts w:ascii="Arial" w:hAnsi="Arial" w:cs="Arial"/>
          <w:sz w:val="20"/>
          <w:szCs w:val="21"/>
        </w:rPr>
      </w:pPr>
      <w:r w:rsidRPr="00A547C5">
        <w:rPr>
          <w:noProof/>
        </w:rPr>
        <w:lastRenderedPageBreak/>
        <w:drawing>
          <wp:inline distT="0" distB="0" distL="0" distR="0" wp14:anchorId="3E28057F" wp14:editId="3F137439">
            <wp:extent cx="8143875" cy="605790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75" cy="6057900"/>
                    </a:xfrm>
                    <a:prstGeom prst="rect">
                      <a:avLst/>
                    </a:prstGeom>
                    <a:noFill/>
                    <a:ln>
                      <a:noFill/>
                    </a:ln>
                  </pic:spPr>
                </pic:pic>
              </a:graphicData>
            </a:graphic>
          </wp:inline>
        </w:drawing>
      </w:r>
    </w:p>
    <w:sectPr w:rsidR="007A1C46" w:rsidRPr="00EF5CEB" w:rsidSect="00A547C5">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FE291" w14:textId="77777777" w:rsidR="00A27836" w:rsidRDefault="00A27836">
      <w:r>
        <w:separator/>
      </w:r>
    </w:p>
  </w:endnote>
  <w:endnote w:type="continuationSeparator" w:id="0">
    <w:p w14:paraId="0AD5E349" w14:textId="77777777" w:rsidR="00A27836" w:rsidRDefault="00A27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3F7D8" w14:textId="77777777" w:rsidR="00771069" w:rsidRDefault="007710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E47EB4A" w14:textId="77777777" w:rsidR="00771069" w:rsidRDefault="007710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18"/>
      </w:rPr>
      <w:id w:val="-1460029373"/>
      <w:docPartObj>
        <w:docPartGallery w:val="Page Numbers (Bottom of Page)"/>
        <w:docPartUnique/>
      </w:docPartObj>
    </w:sdtPr>
    <w:sdtEndPr/>
    <w:sdtContent>
      <w:sdt>
        <w:sdtPr>
          <w:rPr>
            <w:rFonts w:ascii="Arial" w:hAnsi="Arial"/>
            <w:sz w:val="18"/>
            <w:szCs w:val="18"/>
          </w:rPr>
          <w:id w:val="-1669238322"/>
          <w:docPartObj>
            <w:docPartGallery w:val="Page Numbers (Top of Page)"/>
            <w:docPartUnique/>
          </w:docPartObj>
        </w:sdtPr>
        <w:sdtEndPr/>
        <w:sdtContent>
          <w:p w14:paraId="7676A699" w14:textId="490BFC6E" w:rsidR="00771069" w:rsidRPr="00393595" w:rsidRDefault="00771069" w:rsidP="0025009B">
            <w:pPr>
              <w:pStyle w:val="Zpat"/>
              <w:jc w:val="center"/>
              <w:rPr>
                <w:rFonts w:ascii="Arial" w:hAnsi="Arial"/>
                <w:sz w:val="18"/>
                <w:szCs w:val="18"/>
              </w:rPr>
            </w:pPr>
            <w:r w:rsidRPr="00C174A2">
              <w:rPr>
                <w:rFonts w:ascii="Arial" w:hAnsi="Arial"/>
                <w:i/>
                <w:color w:val="7F7F7F" w:themeColor="text1" w:themeTint="80"/>
              </w:rPr>
              <w:t xml:space="preserve">Stránka </w:t>
            </w:r>
            <w:r w:rsidRPr="00C174A2">
              <w:rPr>
                <w:rFonts w:ascii="Arial" w:hAnsi="Arial"/>
                <w:bCs/>
                <w:i/>
                <w:color w:val="7F7F7F" w:themeColor="text1" w:themeTint="80"/>
              </w:rPr>
              <w:fldChar w:fldCharType="begin"/>
            </w:r>
            <w:r w:rsidRPr="00C174A2">
              <w:rPr>
                <w:rFonts w:ascii="Arial" w:hAnsi="Arial"/>
                <w:bCs/>
                <w:i/>
                <w:color w:val="7F7F7F" w:themeColor="text1" w:themeTint="80"/>
              </w:rPr>
              <w:instrText>PAGE</w:instrText>
            </w:r>
            <w:r w:rsidRPr="00C174A2">
              <w:rPr>
                <w:rFonts w:ascii="Arial" w:hAnsi="Arial"/>
                <w:bCs/>
                <w:i/>
                <w:color w:val="7F7F7F" w:themeColor="text1" w:themeTint="80"/>
              </w:rPr>
              <w:fldChar w:fldCharType="separate"/>
            </w:r>
            <w:r w:rsidR="00750931">
              <w:rPr>
                <w:rFonts w:ascii="Arial" w:hAnsi="Arial"/>
                <w:bCs/>
                <w:i/>
                <w:noProof/>
                <w:color w:val="7F7F7F" w:themeColor="text1" w:themeTint="80"/>
              </w:rPr>
              <w:t>8</w:t>
            </w:r>
            <w:r w:rsidRPr="00C174A2">
              <w:rPr>
                <w:rFonts w:ascii="Arial" w:hAnsi="Arial"/>
                <w:bCs/>
                <w:i/>
                <w:color w:val="7F7F7F" w:themeColor="text1" w:themeTint="80"/>
              </w:rPr>
              <w:fldChar w:fldCharType="end"/>
            </w:r>
            <w:r w:rsidRPr="00C174A2">
              <w:rPr>
                <w:rFonts w:ascii="Arial" w:hAnsi="Arial"/>
                <w:i/>
                <w:color w:val="7F7F7F" w:themeColor="text1" w:themeTint="80"/>
              </w:rPr>
              <w:t xml:space="preserve"> z </w:t>
            </w:r>
            <w:r w:rsidRPr="00C174A2">
              <w:rPr>
                <w:rFonts w:ascii="Arial" w:hAnsi="Arial"/>
                <w:bCs/>
                <w:i/>
                <w:color w:val="7F7F7F" w:themeColor="text1" w:themeTint="80"/>
              </w:rPr>
              <w:fldChar w:fldCharType="begin"/>
            </w:r>
            <w:r w:rsidRPr="00C174A2">
              <w:rPr>
                <w:rFonts w:ascii="Arial" w:hAnsi="Arial"/>
                <w:bCs/>
                <w:i/>
                <w:color w:val="7F7F7F" w:themeColor="text1" w:themeTint="80"/>
              </w:rPr>
              <w:instrText>NUMPAGES</w:instrText>
            </w:r>
            <w:r w:rsidRPr="00C174A2">
              <w:rPr>
                <w:rFonts w:ascii="Arial" w:hAnsi="Arial"/>
                <w:bCs/>
                <w:i/>
                <w:color w:val="7F7F7F" w:themeColor="text1" w:themeTint="80"/>
              </w:rPr>
              <w:fldChar w:fldCharType="separate"/>
            </w:r>
            <w:r w:rsidR="00750931">
              <w:rPr>
                <w:rFonts w:ascii="Arial" w:hAnsi="Arial"/>
                <w:bCs/>
                <w:i/>
                <w:noProof/>
                <w:color w:val="7F7F7F" w:themeColor="text1" w:themeTint="80"/>
              </w:rPr>
              <w:t>14</w:t>
            </w:r>
            <w:r w:rsidRPr="00C174A2">
              <w:rPr>
                <w:rFonts w:ascii="Arial" w:hAnsi="Arial"/>
                <w:bCs/>
                <w:i/>
                <w:color w:val="7F7F7F" w:themeColor="text1" w:themeTint="80"/>
              </w:rPr>
              <w:fldChar w:fldCharType="end"/>
            </w:r>
          </w:p>
        </w:sdtContent>
      </w:sdt>
    </w:sdtContent>
  </w:sdt>
  <w:p w14:paraId="40E22E73" w14:textId="77777777" w:rsidR="00771069" w:rsidRPr="00EA16E3" w:rsidRDefault="00771069" w:rsidP="00250D4B">
    <w:pPr>
      <w:pStyle w:val="Zpat"/>
      <w:tabs>
        <w:tab w:val="left" w:pos="3544"/>
      </w:tabs>
      <w:jc w:val="both"/>
      <w:rPr>
        <w:rFonts w:ascii="Arial" w:hAnsi="Arial" w:cs="Arial"/>
        <w:i/>
        <w:color w:val="595959"/>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color w:val="7F7F7F" w:themeColor="text1" w:themeTint="80"/>
      </w:rPr>
      <w:id w:val="-1439519661"/>
      <w:docPartObj>
        <w:docPartGallery w:val="Page Numbers (Bottom of Page)"/>
        <w:docPartUnique/>
      </w:docPartObj>
    </w:sdtPr>
    <w:sdtEndPr/>
    <w:sdtContent>
      <w:sdt>
        <w:sdtPr>
          <w:rPr>
            <w:rFonts w:ascii="Arial" w:hAnsi="Arial" w:cs="Arial"/>
            <w:i/>
            <w:color w:val="7F7F7F" w:themeColor="text1" w:themeTint="80"/>
          </w:rPr>
          <w:id w:val="1406647543"/>
          <w:docPartObj>
            <w:docPartGallery w:val="Page Numbers (Top of Page)"/>
            <w:docPartUnique/>
          </w:docPartObj>
        </w:sdtPr>
        <w:sdtEndPr/>
        <w:sdtContent>
          <w:p w14:paraId="289D2206" w14:textId="1633D4D9" w:rsidR="00C174A2" w:rsidRPr="00C174A2" w:rsidRDefault="00C174A2">
            <w:pPr>
              <w:pStyle w:val="Zpat"/>
              <w:jc w:val="center"/>
              <w:rPr>
                <w:rFonts w:ascii="Arial" w:hAnsi="Arial" w:cs="Arial"/>
                <w:i/>
                <w:color w:val="7F7F7F" w:themeColor="text1" w:themeTint="80"/>
              </w:rPr>
            </w:pPr>
            <w:r w:rsidRPr="00C174A2">
              <w:rPr>
                <w:rFonts w:ascii="Arial" w:hAnsi="Arial" w:cs="Arial"/>
                <w:i/>
                <w:color w:val="7F7F7F" w:themeColor="text1" w:themeTint="80"/>
              </w:rPr>
              <w:t xml:space="preserve">Stránka </w:t>
            </w:r>
            <w:r w:rsidRPr="00C174A2">
              <w:rPr>
                <w:rFonts w:ascii="Arial" w:hAnsi="Arial" w:cs="Arial"/>
                <w:b/>
                <w:bCs/>
                <w:i/>
                <w:color w:val="7F7F7F" w:themeColor="text1" w:themeTint="80"/>
              </w:rPr>
              <w:fldChar w:fldCharType="begin"/>
            </w:r>
            <w:r w:rsidRPr="00C174A2">
              <w:rPr>
                <w:rFonts w:ascii="Arial" w:hAnsi="Arial" w:cs="Arial"/>
                <w:b/>
                <w:bCs/>
                <w:i/>
                <w:color w:val="7F7F7F" w:themeColor="text1" w:themeTint="80"/>
              </w:rPr>
              <w:instrText>PAGE</w:instrText>
            </w:r>
            <w:r w:rsidRPr="00C174A2">
              <w:rPr>
                <w:rFonts w:ascii="Arial" w:hAnsi="Arial" w:cs="Arial"/>
                <w:b/>
                <w:bCs/>
                <w:i/>
                <w:color w:val="7F7F7F" w:themeColor="text1" w:themeTint="80"/>
              </w:rPr>
              <w:fldChar w:fldCharType="separate"/>
            </w:r>
            <w:r w:rsidR="00750931">
              <w:rPr>
                <w:rFonts w:ascii="Arial" w:hAnsi="Arial" w:cs="Arial"/>
                <w:b/>
                <w:bCs/>
                <w:i/>
                <w:noProof/>
                <w:color w:val="7F7F7F" w:themeColor="text1" w:themeTint="80"/>
              </w:rPr>
              <w:t>14</w:t>
            </w:r>
            <w:r w:rsidRPr="00C174A2">
              <w:rPr>
                <w:rFonts w:ascii="Arial" w:hAnsi="Arial" w:cs="Arial"/>
                <w:b/>
                <w:bCs/>
                <w:i/>
                <w:color w:val="7F7F7F" w:themeColor="text1" w:themeTint="80"/>
              </w:rPr>
              <w:fldChar w:fldCharType="end"/>
            </w:r>
            <w:r w:rsidRPr="00C174A2">
              <w:rPr>
                <w:rFonts w:ascii="Arial" w:hAnsi="Arial" w:cs="Arial"/>
                <w:i/>
                <w:color w:val="7F7F7F" w:themeColor="text1" w:themeTint="80"/>
              </w:rPr>
              <w:t xml:space="preserve"> z </w:t>
            </w:r>
            <w:r w:rsidRPr="00C174A2">
              <w:rPr>
                <w:rFonts w:ascii="Arial" w:hAnsi="Arial" w:cs="Arial"/>
                <w:b/>
                <w:bCs/>
                <w:i/>
                <w:color w:val="7F7F7F" w:themeColor="text1" w:themeTint="80"/>
              </w:rPr>
              <w:fldChar w:fldCharType="begin"/>
            </w:r>
            <w:r w:rsidRPr="00C174A2">
              <w:rPr>
                <w:rFonts w:ascii="Arial" w:hAnsi="Arial" w:cs="Arial"/>
                <w:b/>
                <w:bCs/>
                <w:i/>
                <w:color w:val="7F7F7F" w:themeColor="text1" w:themeTint="80"/>
              </w:rPr>
              <w:instrText>NUMPAGES</w:instrText>
            </w:r>
            <w:r w:rsidRPr="00C174A2">
              <w:rPr>
                <w:rFonts w:ascii="Arial" w:hAnsi="Arial" w:cs="Arial"/>
                <w:b/>
                <w:bCs/>
                <w:i/>
                <w:color w:val="7F7F7F" w:themeColor="text1" w:themeTint="80"/>
              </w:rPr>
              <w:fldChar w:fldCharType="separate"/>
            </w:r>
            <w:r w:rsidR="00750931">
              <w:rPr>
                <w:rFonts w:ascii="Arial" w:hAnsi="Arial" w:cs="Arial"/>
                <w:b/>
                <w:bCs/>
                <w:i/>
                <w:noProof/>
                <w:color w:val="7F7F7F" w:themeColor="text1" w:themeTint="80"/>
              </w:rPr>
              <w:t>14</w:t>
            </w:r>
            <w:r w:rsidRPr="00C174A2">
              <w:rPr>
                <w:rFonts w:ascii="Arial" w:hAnsi="Arial" w:cs="Arial"/>
                <w:b/>
                <w:bCs/>
                <w:i/>
                <w:color w:val="7F7F7F" w:themeColor="text1" w:themeTint="80"/>
              </w:rPr>
              <w:fldChar w:fldCharType="end"/>
            </w:r>
          </w:p>
        </w:sdtContent>
      </w:sdt>
    </w:sdtContent>
  </w:sdt>
  <w:p w14:paraId="2F2F1453" w14:textId="77777777" w:rsidR="00771069" w:rsidRDefault="00771069">
    <w:pPr>
      <w:pStyle w:val="Zpa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0CFA1" w14:textId="77777777" w:rsidR="00A27836" w:rsidRDefault="00A27836">
      <w:r>
        <w:separator/>
      </w:r>
    </w:p>
  </w:footnote>
  <w:footnote w:type="continuationSeparator" w:id="0">
    <w:p w14:paraId="2F5BC796" w14:textId="77777777" w:rsidR="00A27836" w:rsidRDefault="00A27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6EAE5AA"/>
    <w:lvl w:ilvl="0">
      <w:numFmt w:val="decimal"/>
      <w:lvlText w:val="*"/>
      <w:lvlJc w:val="left"/>
    </w:lvl>
  </w:abstractNum>
  <w:abstractNum w:abstractNumId="1" w15:restartNumberingAfterBreak="0">
    <w:nsid w:val="012C187F"/>
    <w:multiLevelType w:val="hybridMultilevel"/>
    <w:tmpl w:val="D5967D5E"/>
    <w:lvl w:ilvl="0" w:tplc="B26EB108">
      <w:start w:val="1"/>
      <w:numFmt w:val="decimal"/>
      <w:lvlText w:val="%1."/>
      <w:lvlJc w:val="left"/>
      <w:pPr>
        <w:tabs>
          <w:tab w:val="num" w:pos="0"/>
        </w:tabs>
        <w:ind w:left="340" w:hanging="34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87191F"/>
    <w:multiLevelType w:val="hybridMultilevel"/>
    <w:tmpl w:val="A2C63900"/>
    <w:lvl w:ilvl="0" w:tplc="0405000F">
      <w:start w:val="1"/>
      <w:numFmt w:val="decimal"/>
      <w:lvlText w:val="%1."/>
      <w:lvlJc w:val="left"/>
      <w:pPr>
        <w:ind w:left="214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1A25"/>
    <w:multiLevelType w:val="hybridMultilevel"/>
    <w:tmpl w:val="8E700910"/>
    <w:lvl w:ilvl="0" w:tplc="25C2D292">
      <w:start w:val="1"/>
      <w:numFmt w:val="decimal"/>
      <w:lvlText w:val="%1."/>
      <w:lvlJc w:val="left"/>
      <w:pPr>
        <w:tabs>
          <w:tab w:val="num" w:pos="0"/>
        </w:tabs>
        <w:ind w:left="340" w:hanging="34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B04AED"/>
    <w:multiLevelType w:val="hybridMultilevel"/>
    <w:tmpl w:val="585C182A"/>
    <w:lvl w:ilvl="0" w:tplc="3D30CC56">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B8343B"/>
    <w:multiLevelType w:val="hybridMultilevel"/>
    <w:tmpl w:val="42C61F64"/>
    <w:lvl w:ilvl="0" w:tplc="F6B2A382">
      <w:start w:val="1"/>
      <w:numFmt w:val="decimal"/>
      <w:lvlText w:val="%1."/>
      <w:lvlJc w:val="left"/>
      <w:pPr>
        <w:tabs>
          <w:tab w:val="num" w:pos="340"/>
        </w:tabs>
        <w:ind w:left="680" w:hanging="340"/>
      </w:pPr>
      <w:rPr>
        <w:rFonts w:hint="default"/>
        <w:sz w:val="20"/>
        <w:szCs w:val="20"/>
      </w:rPr>
    </w:lvl>
    <w:lvl w:ilvl="1" w:tplc="E02C8E24">
      <w:start w:val="1"/>
      <w:numFmt w:val="lowerLetter"/>
      <w:lvlText w:val="%2)"/>
      <w:lvlJc w:val="left"/>
      <w:pPr>
        <w:tabs>
          <w:tab w:val="num" w:pos="1420"/>
        </w:tabs>
        <w:ind w:left="1703" w:hanging="283"/>
      </w:pPr>
      <w:rPr>
        <w:rFonts w:hint="default"/>
        <w:sz w:val="20"/>
        <w:szCs w:val="20"/>
      </w:r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6" w15:restartNumberingAfterBreak="0">
    <w:nsid w:val="15B750DB"/>
    <w:multiLevelType w:val="hybridMultilevel"/>
    <w:tmpl w:val="EEE43B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AE621FF"/>
    <w:multiLevelType w:val="singleLevel"/>
    <w:tmpl w:val="F2B829F2"/>
    <w:lvl w:ilvl="0">
      <w:start w:val="1"/>
      <w:numFmt w:val="decimal"/>
      <w:lvlText w:val="%1."/>
      <w:legacy w:legacy="1" w:legacySpace="0" w:legacyIndent="283"/>
      <w:lvlJc w:val="left"/>
      <w:pPr>
        <w:ind w:left="-1" w:hanging="283"/>
      </w:pPr>
    </w:lvl>
  </w:abstractNum>
  <w:abstractNum w:abstractNumId="8" w15:restartNumberingAfterBreak="0">
    <w:nsid w:val="1EA43D1A"/>
    <w:multiLevelType w:val="hybridMultilevel"/>
    <w:tmpl w:val="2938A9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45224"/>
    <w:multiLevelType w:val="hybridMultilevel"/>
    <w:tmpl w:val="99B2AC06"/>
    <w:lvl w:ilvl="0" w:tplc="0405000F">
      <w:start w:val="1"/>
      <w:numFmt w:val="decimal"/>
      <w:lvlText w:val="%1."/>
      <w:lvlJc w:val="left"/>
      <w:pPr>
        <w:ind w:left="2149" w:hanging="360"/>
      </w:pPr>
    </w:lvl>
    <w:lvl w:ilvl="1" w:tplc="04050019">
      <w:start w:val="1"/>
      <w:numFmt w:val="lowerLetter"/>
      <w:lvlText w:val="%2."/>
      <w:lvlJc w:val="left"/>
      <w:pPr>
        <w:ind w:left="2869" w:hanging="360"/>
      </w:pPr>
    </w:lvl>
    <w:lvl w:ilvl="2" w:tplc="0405001B">
      <w:start w:val="1"/>
      <w:numFmt w:val="lowerRoman"/>
      <w:lvlText w:val="%3."/>
      <w:lvlJc w:val="right"/>
      <w:pPr>
        <w:ind w:left="3589" w:hanging="180"/>
      </w:pPr>
    </w:lvl>
    <w:lvl w:ilvl="3" w:tplc="0405000F">
      <w:start w:val="1"/>
      <w:numFmt w:val="decimal"/>
      <w:lvlText w:val="%4."/>
      <w:lvlJc w:val="left"/>
      <w:pPr>
        <w:ind w:left="4309" w:hanging="360"/>
      </w:pPr>
    </w:lvl>
    <w:lvl w:ilvl="4" w:tplc="04050019">
      <w:start w:val="1"/>
      <w:numFmt w:val="lowerLetter"/>
      <w:lvlText w:val="%5."/>
      <w:lvlJc w:val="left"/>
      <w:pPr>
        <w:ind w:left="5029" w:hanging="360"/>
      </w:pPr>
    </w:lvl>
    <w:lvl w:ilvl="5" w:tplc="0405001B">
      <w:start w:val="1"/>
      <w:numFmt w:val="lowerRoman"/>
      <w:lvlText w:val="%6."/>
      <w:lvlJc w:val="right"/>
      <w:pPr>
        <w:ind w:left="5749" w:hanging="180"/>
      </w:pPr>
    </w:lvl>
    <w:lvl w:ilvl="6" w:tplc="0405000F">
      <w:start w:val="1"/>
      <w:numFmt w:val="decimal"/>
      <w:lvlText w:val="%7."/>
      <w:lvlJc w:val="left"/>
      <w:pPr>
        <w:ind w:left="6469" w:hanging="360"/>
      </w:pPr>
    </w:lvl>
    <w:lvl w:ilvl="7" w:tplc="04050019">
      <w:start w:val="1"/>
      <w:numFmt w:val="lowerLetter"/>
      <w:lvlText w:val="%8."/>
      <w:lvlJc w:val="left"/>
      <w:pPr>
        <w:ind w:left="7189" w:hanging="360"/>
      </w:pPr>
    </w:lvl>
    <w:lvl w:ilvl="8" w:tplc="0405001B">
      <w:start w:val="1"/>
      <w:numFmt w:val="lowerRoman"/>
      <w:lvlText w:val="%9."/>
      <w:lvlJc w:val="right"/>
      <w:pPr>
        <w:ind w:left="7909" w:hanging="180"/>
      </w:pPr>
    </w:lvl>
  </w:abstractNum>
  <w:abstractNum w:abstractNumId="10" w15:restartNumberingAfterBreak="0">
    <w:nsid w:val="200640F5"/>
    <w:multiLevelType w:val="hybridMultilevel"/>
    <w:tmpl w:val="C18001F8"/>
    <w:lvl w:ilvl="0" w:tplc="DAC0ABD6">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C47227"/>
    <w:multiLevelType w:val="hybridMultilevel"/>
    <w:tmpl w:val="2B3025DC"/>
    <w:lvl w:ilvl="0" w:tplc="406CC43E">
      <w:start w:val="1"/>
      <w:numFmt w:val="bullet"/>
      <w:lvlText w:val="-"/>
      <w:lvlJc w:val="left"/>
      <w:pPr>
        <w:ind w:left="1069" w:hanging="360"/>
      </w:pPr>
      <w:rPr>
        <w:rFonts w:ascii="Calibri" w:eastAsia="Times New Roman" w:hAnsi="Calibri"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2" w15:restartNumberingAfterBreak="0">
    <w:nsid w:val="293645EE"/>
    <w:multiLevelType w:val="hybridMultilevel"/>
    <w:tmpl w:val="F27408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4C6940"/>
    <w:multiLevelType w:val="hybridMultilevel"/>
    <w:tmpl w:val="F25C7950"/>
    <w:lvl w:ilvl="0" w:tplc="0405000F">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4" w15:restartNumberingAfterBreak="0">
    <w:nsid w:val="38A66F20"/>
    <w:multiLevelType w:val="hybridMultilevel"/>
    <w:tmpl w:val="B61CD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6C3482"/>
    <w:multiLevelType w:val="hybridMultilevel"/>
    <w:tmpl w:val="6094A538"/>
    <w:lvl w:ilvl="0" w:tplc="A8E613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D064B0"/>
    <w:multiLevelType w:val="hybridMultilevel"/>
    <w:tmpl w:val="E5EAED18"/>
    <w:lvl w:ilvl="0" w:tplc="0D12E082">
      <w:start w:val="1"/>
      <w:numFmt w:val="decimal"/>
      <w:lvlText w:val="%1."/>
      <w:lvlJc w:val="left"/>
      <w:pPr>
        <w:ind w:left="786"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436627"/>
    <w:multiLevelType w:val="hybridMultilevel"/>
    <w:tmpl w:val="83F49556"/>
    <w:lvl w:ilvl="0" w:tplc="0CB279C2">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7E2720"/>
    <w:multiLevelType w:val="singleLevel"/>
    <w:tmpl w:val="F2B829F2"/>
    <w:lvl w:ilvl="0">
      <w:start w:val="1"/>
      <w:numFmt w:val="decimal"/>
      <w:lvlText w:val="%1."/>
      <w:legacy w:legacy="1" w:legacySpace="0" w:legacyIndent="283"/>
      <w:lvlJc w:val="left"/>
      <w:pPr>
        <w:ind w:left="283" w:hanging="283"/>
      </w:pPr>
    </w:lvl>
  </w:abstractNum>
  <w:abstractNum w:abstractNumId="19" w15:restartNumberingAfterBreak="0">
    <w:nsid w:val="52AF3A8F"/>
    <w:multiLevelType w:val="hybridMultilevel"/>
    <w:tmpl w:val="75CEE92A"/>
    <w:lvl w:ilvl="0" w:tplc="F6B2A382">
      <w:start w:val="1"/>
      <w:numFmt w:val="decimal"/>
      <w:lvlText w:val="%1."/>
      <w:lvlJc w:val="left"/>
      <w:pPr>
        <w:tabs>
          <w:tab w:val="num" w:pos="0"/>
        </w:tabs>
        <w:ind w:left="340" w:hanging="34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6866676"/>
    <w:multiLevelType w:val="hybridMultilevel"/>
    <w:tmpl w:val="DE9EEBB8"/>
    <w:lvl w:ilvl="0" w:tplc="04050005">
      <w:start w:val="1"/>
      <w:numFmt w:val="bullet"/>
      <w:lvlText w:val=""/>
      <w:lvlJc w:val="left"/>
      <w:pPr>
        <w:ind w:left="927" w:hanging="360"/>
      </w:pPr>
      <w:rPr>
        <w:rFonts w:ascii="Wingdings" w:hAnsi="Wingding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7672CCE"/>
    <w:multiLevelType w:val="hybridMultilevel"/>
    <w:tmpl w:val="16BC7914"/>
    <w:lvl w:ilvl="0" w:tplc="F2B829F2">
      <w:start w:val="1"/>
      <w:numFmt w:val="decimal"/>
      <w:lvlText w:val="%1."/>
      <w:legacy w:legacy="1" w:legacySpace="0" w:legacyIndent="283"/>
      <w:lvlJc w:val="left"/>
      <w:pPr>
        <w:ind w:left="283" w:hanging="283"/>
      </w:p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start w:val="1"/>
      <w:numFmt w:val="decimal"/>
      <w:lvlText w:val="%4."/>
      <w:lvlJc w:val="left"/>
      <w:pPr>
        <w:tabs>
          <w:tab w:val="num" w:pos="3164"/>
        </w:tabs>
        <w:ind w:left="3164" w:hanging="360"/>
      </w:pPr>
    </w:lvl>
    <w:lvl w:ilvl="4" w:tplc="04050019">
      <w:start w:val="1"/>
      <w:numFmt w:val="lowerLetter"/>
      <w:lvlText w:val="%5."/>
      <w:lvlJc w:val="left"/>
      <w:pPr>
        <w:tabs>
          <w:tab w:val="num" w:pos="3884"/>
        </w:tabs>
        <w:ind w:left="3884" w:hanging="360"/>
      </w:pPr>
    </w:lvl>
    <w:lvl w:ilvl="5" w:tplc="0405001B">
      <w:start w:val="1"/>
      <w:numFmt w:val="lowerRoman"/>
      <w:lvlText w:val="%6."/>
      <w:lvlJc w:val="right"/>
      <w:pPr>
        <w:tabs>
          <w:tab w:val="num" w:pos="4604"/>
        </w:tabs>
        <w:ind w:left="4604" w:hanging="180"/>
      </w:pPr>
    </w:lvl>
    <w:lvl w:ilvl="6" w:tplc="0405000F">
      <w:start w:val="1"/>
      <w:numFmt w:val="decimal"/>
      <w:lvlText w:val="%7."/>
      <w:lvlJc w:val="left"/>
      <w:pPr>
        <w:tabs>
          <w:tab w:val="num" w:pos="5324"/>
        </w:tabs>
        <w:ind w:left="5324" w:hanging="360"/>
      </w:pPr>
    </w:lvl>
    <w:lvl w:ilvl="7" w:tplc="04050019">
      <w:start w:val="1"/>
      <w:numFmt w:val="lowerLetter"/>
      <w:lvlText w:val="%8."/>
      <w:lvlJc w:val="left"/>
      <w:pPr>
        <w:tabs>
          <w:tab w:val="num" w:pos="6044"/>
        </w:tabs>
        <w:ind w:left="6044" w:hanging="360"/>
      </w:pPr>
    </w:lvl>
    <w:lvl w:ilvl="8" w:tplc="0405001B">
      <w:start w:val="1"/>
      <w:numFmt w:val="lowerRoman"/>
      <w:lvlText w:val="%9."/>
      <w:lvlJc w:val="right"/>
      <w:pPr>
        <w:tabs>
          <w:tab w:val="num" w:pos="6764"/>
        </w:tabs>
        <w:ind w:left="6764" w:hanging="180"/>
      </w:pPr>
    </w:lvl>
  </w:abstractNum>
  <w:abstractNum w:abstractNumId="22" w15:restartNumberingAfterBreak="0">
    <w:nsid w:val="6C164B6C"/>
    <w:multiLevelType w:val="hybridMultilevel"/>
    <w:tmpl w:val="29983054"/>
    <w:lvl w:ilvl="0" w:tplc="F2B829F2">
      <w:start w:val="1"/>
      <w:numFmt w:val="decimal"/>
      <w:lvlText w:val="%1."/>
      <w:legacy w:legacy="1" w:legacySpace="0" w:legacyIndent="283"/>
      <w:lvlJc w:val="left"/>
      <w:pPr>
        <w:ind w:left="-1" w:hanging="283"/>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71F3576F"/>
    <w:multiLevelType w:val="hybridMultilevel"/>
    <w:tmpl w:val="47F2A1C4"/>
    <w:lvl w:ilvl="0" w:tplc="0405000F">
      <w:start w:val="1"/>
      <w:numFmt w:val="decimal"/>
      <w:lvlText w:val="%1."/>
      <w:lvlJc w:val="left"/>
      <w:pPr>
        <w:ind w:left="2149" w:hanging="360"/>
      </w:pPr>
    </w:lvl>
    <w:lvl w:ilvl="1" w:tplc="04050019">
      <w:start w:val="1"/>
      <w:numFmt w:val="lowerLetter"/>
      <w:lvlText w:val="%2."/>
      <w:lvlJc w:val="left"/>
      <w:pPr>
        <w:ind w:left="2869" w:hanging="360"/>
      </w:pPr>
    </w:lvl>
    <w:lvl w:ilvl="2" w:tplc="0405001B">
      <w:start w:val="1"/>
      <w:numFmt w:val="lowerRoman"/>
      <w:lvlText w:val="%3."/>
      <w:lvlJc w:val="right"/>
      <w:pPr>
        <w:ind w:left="3589" w:hanging="180"/>
      </w:pPr>
    </w:lvl>
    <w:lvl w:ilvl="3" w:tplc="0405000F">
      <w:start w:val="1"/>
      <w:numFmt w:val="decimal"/>
      <w:lvlText w:val="%4."/>
      <w:lvlJc w:val="left"/>
      <w:pPr>
        <w:ind w:left="4309" w:hanging="360"/>
      </w:pPr>
    </w:lvl>
    <w:lvl w:ilvl="4" w:tplc="04050019">
      <w:start w:val="1"/>
      <w:numFmt w:val="lowerLetter"/>
      <w:lvlText w:val="%5."/>
      <w:lvlJc w:val="left"/>
      <w:pPr>
        <w:ind w:left="5029" w:hanging="360"/>
      </w:pPr>
    </w:lvl>
    <w:lvl w:ilvl="5" w:tplc="0405001B">
      <w:start w:val="1"/>
      <w:numFmt w:val="lowerRoman"/>
      <w:lvlText w:val="%6."/>
      <w:lvlJc w:val="right"/>
      <w:pPr>
        <w:ind w:left="5749" w:hanging="180"/>
      </w:pPr>
    </w:lvl>
    <w:lvl w:ilvl="6" w:tplc="0405000F">
      <w:start w:val="1"/>
      <w:numFmt w:val="decimal"/>
      <w:lvlText w:val="%7."/>
      <w:lvlJc w:val="left"/>
      <w:pPr>
        <w:ind w:left="6469" w:hanging="360"/>
      </w:pPr>
    </w:lvl>
    <w:lvl w:ilvl="7" w:tplc="04050019">
      <w:start w:val="1"/>
      <w:numFmt w:val="lowerLetter"/>
      <w:lvlText w:val="%8."/>
      <w:lvlJc w:val="left"/>
      <w:pPr>
        <w:ind w:left="7189" w:hanging="360"/>
      </w:pPr>
    </w:lvl>
    <w:lvl w:ilvl="8" w:tplc="0405001B">
      <w:start w:val="1"/>
      <w:numFmt w:val="lowerRoman"/>
      <w:lvlText w:val="%9."/>
      <w:lvlJc w:val="right"/>
      <w:pPr>
        <w:ind w:left="7909" w:hanging="180"/>
      </w:pPr>
    </w:lvl>
  </w:abstractNum>
  <w:abstractNum w:abstractNumId="24" w15:restartNumberingAfterBreak="0">
    <w:nsid w:val="73F24C78"/>
    <w:multiLevelType w:val="singleLevel"/>
    <w:tmpl w:val="BF106BB0"/>
    <w:lvl w:ilvl="0">
      <w:start w:val="1"/>
      <w:numFmt w:val="decimal"/>
      <w:lvlText w:val="%1."/>
      <w:lvlJc w:val="left"/>
      <w:pPr>
        <w:tabs>
          <w:tab w:val="num" w:pos="0"/>
        </w:tabs>
        <w:ind w:left="340" w:hanging="340"/>
      </w:pPr>
    </w:lvl>
  </w:abstractNum>
  <w:abstractNum w:abstractNumId="25" w15:restartNumberingAfterBreak="0">
    <w:nsid w:val="7B3733EA"/>
    <w:multiLevelType w:val="hybridMultilevel"/>
    <w:tmpl w:val="B592246C"/>
    <w:lvl w:ilvl="0" w:tplc="862A7130">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C940A29"/>
    <w:multiLevelType w:val="hybridMultilevel"/>
    <w:tmpl w:val="F2E4A9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DA879D3"/>
    <w:multiLevelType w:val="hybridMultilevel"/>
    <w:tmpl w:val="DD6644BA"/>
    <w:lvl w:ilvl="0" w:tplc="965CCDF6">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4"/>
  </w:num>
  <w:num w:numId="3">
    <w:abstractNumId w:val="17"/>
  </w:num>
  <w:num w:numId="4">
    <w:abstractNumId w:val="20"/>
  </w:num>
  <w:num w:numId="5">
    <w:abstractNumId w:val="25"/>
  </w:num>
  <w:num w:numId="6">
    <w:abstractNumId w:val="27"/>
  </w:num>
  <w:num w:numId="7">
    <w:abstractNumId w:val="12"/>
  </w:num>
  <w:num w:numId="8">
    <w:abstractNumId w:val="16"/>
  </w:num>
  <w:num w:numId="9">
    <w:abstractNumId w:val="15"/>
  </w:num>
  <w:num w:numId="10">
    <w:abstractNumId w:val="18"/>
  </w:num>
  <w:num w:numId="11">
    <w:abstractNumId w:val="0"/>
    <w:lvlOverride w:ilvl="0">
      <w:lvl w:ilvl="0">
        <w:start w:val="1"/>
        <w:numFmt w:val="bullet"/>
        <w:lvlText w:val=""/>
        <w:legacy w:legacy="1" w:legacySpace="0" w:legacyIndent="283"/>
        <w:lvlJc w:val="left"/>
        <w:pPr>
          <w:ind w:left="567" w:hanging="283"/>
        </w:pPr>
        <w:rPr>
          <w:rFonts w:ascii="Wingdings" w:hAnsi="Wingdings" w:hint="default"/>
          <w:b w:val="0"/>
          <w:i w:val="0"/>
          <w:color w:val="000000"/>
          <w:sz w:val="22"/>
        </w:rPr>
      </w:lvl>
    </w:lvlOverride>
  </w:num>
  <w:num w:numId="12">
    <w:abstractNumId w:val="5"/>
  </w:num>
  <w:num w:numId="13">
    <w:abstractNumId w:val="1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num>
  <w:num w:numId="17">
    <w:abstractNumId w:val="3"/>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num>
  <w:num w:numId="22">
    <w:abstractNumId w:val="2"/>
  </w:num>
  <w:num w:numId="23">
    <w:abstractNumId w:val="2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23"/>
  </w:num>
  <w:num w:numId="30">
    <w:abstractNumId w:val="14"/>
  </w:num>
  <w:num w:numId="3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03C"/>
    <w:rsid w:val="0000083D"/>
    <w:rsid w:val="000022B9"/>
    <w:rsid w:val="00002535"/>
    <w:rsid w:val="00003076"/>
    <w:rsid w:val="000054AF"/>
    <w:rsid w:val="00006E5D"/>
    <w:rsid w:val="000116D1"/>
    <w:rsid w:val="00011E26"/>
    <w:rsid w:val="00013D64"/>
    <w:rsid w:val="000147B2"/>
    <w:rsid w:val="00015223"/>
    <w:rsid w:val="00015517"/>
    <w:rsid w:val="00021135"/>
    <w:rsid w:val="00024746"/>
    <w:rsid w:val="00026757"/>
    <w:rsid w:val="00026C45"/>
    <w:rsid w:val="00027778"/>
    <w:rsid w:val="000325B1"/>
    <w:rsid w:val="000355C3"/>
    <w:rsid w:val="000369C5"/>
    <w:rsid w:val="00042034"/>
    <w:rsid w:val="00042186"/>
    <w:rsid w:val="0004222B"/>
    <w:rsid w:val="0004544F"/>
    <w:rsid w:val="000469AC"/>
    <w:rsid w:val="00047848"/>
    <w:rsid w:val="000509B9"/>
    <w:rsid w:val="00051F44"/>
    <w:rsid w:val="00051F69"/>
    <w:rsid w:val="00051FB6"/>
    <w:rsid w:val="000531A9"/>
    <w:rsid w:val="000546D2"/>
    <w:rsid w:val="000548C4"/>
    <w:rsid w:val="00055285"/>
    <w:rsid w:val="00057EC3"/>
    <w:rsid w:val="00061679"/>
    <w:rsid w:val="0006251E"/>
    <w:rsid w:val="00070388"/>
    <w:rsid w:val="00074607"/>
    <w:rsid w:val="00075209"/>
    <w:rsid w:val="00076B61"/>
    <w:rsid w:val="00076FF6"/>
    <w:rsid w:val="00077186"/>
    <w:rsid w:val="00081978"/>
    <w:rsid w:val="0008570E"/>
    <w:rsid w:val="000865B8"/>
    <w:rsid w:val="00091764"/>
    <w:rsid w:val="00093EBA"/>
    <w:rsid w:val="00094401"/>
    <w:rsid w:val="000B0014"/>
    <w:rsid w:val="000B174A"/>
    <w:rsid w:val="000B2966"/>
    <w:rsid w:val="000B7994"/>
    <w:rsid w:val="000C0E3E"/>
    <w:rsid w:val="000C3005"/>
    <w:rsid w:val="000C339B"/>
    <w:rsid w:val="000C3AAF"/>
    <w:rsid w:val="000C6886"/>
    <w:rsid w:val="000D1613"/>
    <w:rsid w:val="000D49A8"/>
    <w:rsid w:val="000E1832"/>
    <w:rsid w:val="000E54A2"/>
    <w:rsid w:val="000E7679"/>
    <w:rsid w:val="000F603C"/>
    <w:rsid w:val="000F6070"/>
    <w:rsid w:val="000F62DC"/>
    <w:rsid w:val="000F7108"/>
    <w:rsid w:val="000F73FF"/>
    <w:rsid w:val="000F7A6F"/>
    <w:rsid w:val="00100F6A"/>
    <w:rsid w:val="00102F0A"/>
    <w:rsid w:val="001034B2"/>
    <w:rsid w:val="00104589"/>
    <w:rsid w:val="00105318"/>
    <w:rsid w:val="00105FF6"/>
    <w:rsid w:val="00106A02"/>
    <w:rsid w:val="00112E03"/>
    <w:rsid w:val="001157D0"/>
    <w:rsid w:val="00116829"/>
    <w:rsid w:val="00121C0D"/>
    <w:rsid w:val="00122383"/>
    <w:rsid w:val="00122FD1"/>
    <w:rsid w:val="001232B5"/>
    <w:rsid w:val="0013376B"/>
    <w:rsid w:val="0013477C"/>
    <w:rsid w:val="00135CF3"/>
    <w:rsid w:val="0013708E"/>
    <w:rsid w:val="00145D37"/>
    <w:rsid w:val="001477CE"/>
    <w:rsid w:val="00152ED4"/>
    <w:rsid w:val="00153C1C"/>
    <w:rsid w:val="00154948"/>
    <w:rsid w:val="00155FF3"/>
    <w:rsid w:val="001667B7"/>
    <w:rsid w:val="00170203"/>
    <w:rsid w:val="001721BB"/>
    <w:rsid w:val="0017490F"/>
    <w:rsid w:val="00180DC2"/>
    <w:rsid w:val="00183DCA"/>
    <w:rsid w:val="001866C9"/>
    <w:rsid w:val="00186E6B"/>
    <w:rsid w:val="00187227"/>
    <w:rsid w:val="00192BE8"/>
    <w:rsid w:val="0019448A"/>
    <w:rsid w:val="001952FC"/>
    <w:rsid w:val="0019539B"/>
    <w:rsid w:val="001A02B2"/>
    <w:rsid w:val="001A0F3E"/>
    <w:rsid w:val="001A349C"/>
    <w:rsid w:val="001A3B6D"/>
    <w:rsid w:val="001A5832"/>
    <w:rsid w:val="001A5FBD"/>
    <w:rsid w:val="001A6E4F"/>
    <w:rsid w:val="001A7288"/>
    <w:rsid w:val="001B0408"/>
    <w:rsid w:val="001B533F"/>
    <w:rsid w:val="001B6D67"/>
    <w:rsid w:val="001C0538"/>
    <w:rsid w:val="001C15F6"/>
    <w:rsid w:val="001C1E95"/>
    <w:rsid w:val="001C35EB"/>
    <w:rsid w:val="001C49DB"/>
    <w:rsid w:val="001C56F1"/>
    <w:rsid w:val="001C5B64"/>
    <w:rsid w:val="001C664A"/>
    <w:rsid w:val="001D0BB0"/>
    <w:rsid w:val="001D2282"/>
    <w:rsid w:val="001D2A40"/>
    <w:rsid w:val="001D2E97"/>
    <w:rsid w:val="001D711A"/>
    <w:rsid w:val="001E01BF"/>
    <w:rsid w:val="001E2742"/>
    <w:rsid w:val="001E5239"/>
    <w:rsid w:val="001E71BA"/>
    <w:rsid w:val="001F1C33"/>
    <w:rsid w:val="001F2235"/>
    <w:rsid w:val="001F5363"/>
    <w:rsid w:val="00201725"/>
    <w:rsid w:val="002057A6"/>
    <w:rsid w:val="002143EF"/>
    <w:rsid w:val="002147A8"/>
    <w:rsid w:val="002147E6"/>
    <w:rsid w:val="002148F0"/>
    <w:rsid w:val="0021504E"/>
    <w:rsid w:val="00216088"/>
    <w:rsid w:val="00217816"/>
    <w:rsid w:val="00223309"/>
    <w:rsid w:val="00223C27"/>
    <w:rsid w:val="0022477E"/>
    <w:rsid w:val="00224EA3"/>
    <w:rsid w:val="00226E6E"/>
    <w:rsid w:val="00231F75"/>
    <w:rsid w:val="00232939"/>
    <w:rsid w:val="00232E40"/>
    <w:rsid w:val="002359A5"/>
    <w:rsid w:val="00235C60"/>
    <w:rsid w:val="00236DC9"/>
    <w:rsid w:val="00237E7B"/>
    <w:rsid w:val="00241E02"/>
    <w:rsid w:val="00242003"/>
    <w:rsid w:val="002424CB"/>
    <w:rsid w:val="00244C64"/>
    <w:rsid w:val="00244FD3"/>
    <w:rsid w:val="00246ABF"/>
    <w:rsid w:val="0025009B"/>
    <w:rsid w:val="00250199"/>
    <w:rsid w:val="00250D4B"/>
    <w:rsid w:val="0025341F"/>
    <w:rsid w:val="00254AF6"/>
    <w:rsid w:val="00255B0D"/>
    <w:rsid w:val="0025667A"/>
    <w:rsid w:val="00271A17"/>
    <w:rsid w:val="00272272"/>
    <w:rsid w:val="0027347C"/>
    <w:rsid w:val="002754EA"/>
    <w:rsid w:val="002765BE"/>
    <w:rsid w:val="00281347"/>
    <w:rsid w:val="0028197D"/>
    <w:rsid w:val="002825D0"/>
    <w:rsid w:val="00283192"/>
    <w:rsid w:val="0028333B"/>
    <w:rsid w:val="002855D4"/>
    <w:rsid w:val="0028725A"/>
    <w:rsid w:val="00287C9E"/>
    <w:rsid w:val="002962BC"/>
    <w:rsid w:val="00296C02"/>
    <w:rsid w:val="002A1743"/>
    <w:rsid w:val="002A1C04"/>
    <w:rsid w:val="002A342C"/>
    <w:rsid w:val="002A34D0"/>
    <w:rsid w:val="002A43D2"/>
    <w:rsid w:val="002A6514"/>
    <w:rsid w:val="002A7429"/>
    <w:rsid w:val="002B12B5"/>
    <w:rsid w:val="002B1CB2"/>
    <w:rsid w:val="002B2241"/>
    <w:rsid w:val="002B2627"/>
    <w:rsid w:val="002B3C88"/>
    <w:rsid w:val="002B76A4"/>
    <w:rsid w:val="002C2C62"/>
    <w:rsid w:val="002C4AE4"/>
    <w:rsid w:val="002C6830"/>
    <w:rsid w:val="002C759C"/>
    <w:rsid w:val="002C7B0F"/>
    <w:rsid w:val="002D4365"/>
    <w:rsid w:val="002D6855"/>
    <w:rsid w:val="002D7390"/>
    <w:rsid w:val="002E104E"/>
    <w:rsid w:val="002E2B4B"/>
    <w:rsid w:val="002E2BB1"/>
    <w:rsid w:val="002F03E3"/>
    <w:rsid w:val="002F2873"/>
    <w:rsid w:val="002F4F91"/>
    <w:rsid w:val="002F5EF9"/>
    <w:rsid w:val="00300153"/>
    <w:rsid w:val="0030083C"/>
    <w:rsid w:val="00305665"/>
    <w:rsid w:val="00310C7C"/>
    <w:rsid w:val="00313DFD"/>
    <w:rsid w:val="003149A6"/>
    <w:rsid w:val="00316E74"/>
    <w:rsid w:val="00317B55"/>
    <w:rsid w:val="00317EC1"/>
    <w:rsid w:val="00324C94"/>
    <w:rsid w:val="0032603B"/>
    <w:rsid w:val="00326901"/>
    <w:rsid w:val="00326F32"/>
    <w:rsid w:val="00327D31"/>
    <w:rsid w:val="00327EA5"/>
    <w:rsid w:val="00330B8D"/>
    <w:rsid w:val="00340929"/>
    <w:rsid w:val="00342E83"/>
    <w:rsid w:val="003430EF"/>
    <w:rsid w:val="00345782"/>
    <w:rsid w:val="00346E11"/>
    <w:rsid w:val="003555ED"/>
    <w:rsid w:val="003579FA"/>
    <w:rsid w:val="00357AB7"/>
    <w:rsid w:val="00360B31"/>
    <w:rsid w:val="00361B8D"/>
    <w:rsid w:val="00362159"/>
    <w:rsid w:val="00364A24"/>
    <w:rsid w:val="00367EB6"/>
    <w:rsid w:val="0037150A"/>
    <w:rsid w:val="00373D21"/>
    <w:rsid w:val="00385D89"/>
    <w:rsid w:val="003871BE"/>
    <w:rsid w:val="00390566"/>
    <w:rsid w:val="00390FCF"/>
    <w:rsid w:val="00395588"/>
    <w:rsid w:val="00396BE4"/>
    <w:rsid w:val="003972D5"/>
    <w:rsid w:val="003B0BA5"/>
    <w:rsid w:val="003B4434"/>
    <w:rsid w:val="003B6CC3"/>
    <w:rsid w:val="003B78DE"/>
    <w:rsid w:val="003C2DA3"/>
    <w:rsid w:val="003C4889"/>
    <w:rsid w:val="003C5745"/>
    <w:rsid w:val="003C7CD4"/>
    <w:rsid w:val="003D3C17"/>
    <w:rsid w:val="003D402E"/>
    <w:rsid w:val="003D45FC"/>
    <w:rsid w:val="003D6055"/>
    <w:rsid w:val="003D6980"/>
    <w:rsid w:val="003D7182"/>
    <w:rsid w:val="003D7DBD"/>
    <w:rsid w:val="003E034E"/>
    <w:rsid w:val="003E45B4"/>
    <w:rsid w:val="003E75C6"/>
    <w:rsid w:val="003F128E"/>
    <w:rsid w:val="003F1640"/>
    <w:rsid w:val="003F2067"/>
    <w:rsid w:val="003F4265"/>
    <w:rsid w:val="003F7738"/>
    <w:rsid w:val="00402025"/>
    <w:rsid w:val="004027DE"/>
    <w:rsid w:val="00404D8F"/>
    <w:rsid w:val="00405106"/>
    <w:rsid w:val="004067A5"/>
    <w:rsid w:val="00406A55"/>
    <w:rsid w:val="00407A59"/>
    <w:rsid w:val="00413559"/>
    <w:rsid w:val="00414F56"/>
    <w:rsid w:val="004170E6"/>
    <w:rsid w:val="004176BA"/>
    <w:rsid w:val="004242D8"/>
    <w:rsid w:val="004243DB"/>
    <w:rsid w:val="004270AC"/>
    <w:rsid w:val="0043533A"/>
    <w:rsid w:val="0043583C"/>
    <w:rsid w:val="00435E87"/>
    <w:rsid w:val="0044013C"/>
    <w:rsid w:val="0044156F"/>
    <w:rsid w:val="00443C69"/>
    <w:rsid w:val="00446654"/>
    <w:rsid w:val="0044735E"/>
    <w:rsid w:val="004511BD"/>
    <w:rsid w:val="00452060"/>
    <w:rsid w:val="0045239D"/>
    <w:rsid w:val="004532BC"/>
    <w:rsid w:val="004535FE"/>
    <w:rsid w:val="00453B45"/>
    <w:rsid w:val="00456479"/>
    <w:rsid w:val="004568BF"/>
    <w:rsid w:val="00456EF3"/>
    <w:rsid w:val="0046077D"/>
    <w:rsid w:val="0046083D"/>
    <w:rsid w:val="00461423"/>
    <w:rsid w:val="004622B1"/>
    <w:rsid w:val="004644D3"/>
    <w:rsid w:val="004659CD"/>
    <w:rsid w:val="004661BE"/>
    <w:rsid w:val="00471F4E"/>
    <w:rsid w:val="0047233A"/>
    <w:rsid w:val="004728DB"/>
    <w:rsid w:val="00477C40"/>
    <w:rsid w:val="004800CA"/>
    <w:rsid w:val="00480C92"/>
    <w:rsid w:val="00482A58"/>
    <w:rsid w:val="004851E0"/>
    <w:rsid w:val="004854B3"/>
    <w:rsid w:val="004859F1"/>
    <w:rsid w:val="00490D50"/>
    <w:rsid w:val="00491020"/>
    <w:rsid w:val="00492D97"/>
    <w:rsid w:val="00494E71"/>
    <w:rsid w:val="00497A17"/>
    <w:rsid w:val="00497DCB"/>
    <w:rsid w:val="004A0E50"/>
    <w:rsid w:val="004A11C5"/>
    <w:rsid w:val="004A1685"/>
    <w:rsid w:val="004A3042"/>
    <w:rsid w:val="004A46CA"/>
    <w:rsid w:val="004A718E"/>
    <w:rsid w:val="004A729E"/>
    <w:rsid w:val="004B022F"/>
    <w:rsid w:val="004B17B8"/>
    <w:rsid w:val="004B4470"/>
    <w:rsid w:val="004B5008"/>
    <w:rsid w:val="004B5431"/>
    <w:rsid w:val="004B62D8"/>
    <w:rsid w:val="004B7A41"/>
    <w:rsid w:val="004C3A15"/>
    <w:rsid w:val="004C508F"/>
    <w:rsid w:val="004D2C78"/>
    <w:rsid w:val="004E1113"/>
    <w:rsid w:val="004E1EB5"/>
    <w:rsid w:val="004E5329"/>
    <w:rsid w:val="004E6284"/>
    <w:rsid w:val="004E68B0"/>
    <w:rsid w:val="004E6AA3"/>
    <w:rsid w:val="004F1CFE"/>
    <w:rsid w:val="004F2CC0"/>
    <w:rsid w:val="004F6450"/>
    <w:rsid w:val="005012E1"/>
    <w:rsid w:val="00504638"/>
    <w:rsid w:val="00507596"/>
    <w:rsid w:val="00510E32"/>
    <w:rsid w:val="00512C72"/>
    <w:rsid w:val="005174D1"/>
    <w:rsid w:val="00520128"/>
    <w:rsid w:val="00520528"/>
    <w:rsid w:val="00520735"/>
    <w:rsid w:val="00527EF5"/>
    <w:rsid w:val="0053042F"/>
    <w:rsid w:val="00530AA4"/>
    <w:rsid w:val="005350F1"/>
    <w:rsid w:val="005356A7"/>
    <w:rsid w:val="00536EEA"/>
    <w:rsid w:val="0054140C"/>
    <w:rsid w:val="0054410C"/>
    <w:rsid w:val="00545CED"/>
    <w:rsid w:val="00546E5A"/>
    <w:rsid w:val="0055064B"/>
    <w:rsid w:val="0055151D"/>
    <w:rsid w:val="00553065"/>
    <w:rsid w:val="0055497B"/>
    <w:rsid w:val="00556446"/>
    <w:rsid w:val="00556AF1"/>
    <w:rsid w:val="00560F64"/>
    <w:rsid w:val="0056106B"/>
    <w:rsid w:val="00563110"/>
    <w:rsid w:val="00563E2E"/>
    <w:rsid w:val="00567297"/>
    <w:rsid w:val="005673A1"/>
    <w:rsid w:val="00567496"/>
    <w:rsid w:val="00571D64"/>
    <w:rsid w:val="00572E0B"/>
    <w:rsid w:val="00573356"/>
    <w:rsid w:val="0057446F"/>
    <w:rsid w:val="0057537C"/>
    <w:rsid w:val="00576B28"/>
    <w:rsid w:val="00581B3C"/>
    <w:rsid w:val="00581CDD"/>
    <w:rsid w:val="005824E0"/>
    <w:rsid w:val="00585984"/>
    <w:rsid w:val="00595873"/>
    <w:rsid w:val="00596502"/>
    <w:rsid w:val="005A0E45"/>
    <w:rsid w:val="005A15CA"/>
    <w:rsid w:val="005A15FF"/>
    <w:rsid w:val="005A2504"/>
    <w:rsid w:val="005A3313"/>
    <w:rsid w:val="005A42D4"/>
    <w:rsid w:val="005A42EF"/>
    <w:rsid w:val="005A59F0"/>
    <w:rsid w:val="005A6D24"/>
    <w:rsid w:val="005A7922"/>
    <w:rsid w:val="005B3C10"/>
    <w:rsid w:val="005B6CE6"/>
    <w:rsid w:val="005B78FD"/>
    <w:rsid w:val="005C1EDC"/>
    <w:rsid w:val="005C309F"/>
    <w:rsid w:val="005C70CF"/>
    <w:rsid w:val="005D3062"/>
    <w:rsid w:val="005D3BA3"/>
    <w:rsid w:val="005D5772"/>
    <w:rsid w:val="005D5C18"/>
    <w:rsid w:val="005E127A"/>
    <w:rsid w:val="005E2C91"/>
    <w:rsid w:val="005E3861"/>
    <w:rsid w:val="005E395E"/>
    <w:rsid w:val="005E3A66"/>
    <w:rsid w:val="005E45E1"/>
    <w:rsid w:val="005E47B8"/>
    <w:rsid w:val="005E528B"/>
    <w:rsid w:val="005E6FAE"/>
    <w:rsid w:val="005F19A6"/>
    <w:rsid w:val="005F2DBA"/>
    <w:rsid w:val="005F3D30"/>
    <w:rsid w:val="006059B4"/>
    <w:rsid w:val="006068E9"/>
    <w:rsid w:val="006079BD"/>
    <w:rsid w:val="00610B0C"/>
    <w:rsid w:val="00615B39"/>
    <w:rsid w:val="00620371"/>
    <w:rsid w:val="0062107A"/>
    <w:rsid w:val="0062341B"/>
    <w:rsid w:val="00623C3C"/>
    <w:rsid w:val="00624A06"/>
    <w:rsid w:val="00625FAC"/>
    <w:rsid w:val="00625FF8"/>
    <w:rsid w:val="00626286"/>
    <w:rsid w:val="00627B9B"/>
    <w:rsid w:val="00634B71"/>
    <w:rsid w:val="00635CB9"/>
    <w:rsid w:val="00636DE5"/>
    <w:rsid w:val="00637EBC"/>
    <w:rsid w:val="006459B2"/>
    <w:rsid w:val="006514A4"/>
    <w:rsid w:val="0065378E"/>
    <w:rsid w:val="00655540"/>
    <w:rsid w:val="0066604B"/>
    <w:rsid w:val="0066685B"/>
    <w:rsid w:val="00670A9E"/>
    <w:rsid w:val="006711D3"/>
    <w:rsid w:val="006719B2"/>
    <w:rsid w:val="00672862"/>
    <w:rsid w:val="00673590"/>
    <w:rsid w:val="006751A1"/>
    <w:rsid w:val="006766F5"/>
    <w:rsid w:val="0067774D"/>
    <w:rsid w:val="00682864"/>
    <w:rsid w:val="0068460A"/>
    <w:rsid w:val="0068610A"/>
    <w:rsid w:val="00687315"/>
    <w:rsid w:val="00687F23"/>
    <w:rsid w:val="00691D7D"/>
    <w:rsid w:val="00693052"/>
    <w:rsid w:val="006979AE"/>
    <w:rsid w:val="006A2E1E"/>
    <w:rsid w:val="006A5998"/>
    <w:rsid w:val="006A7D31"/>
    <w:rsid w:val="006B0823"/>
    <w:rsid w:val="006B1CD2"/>
    <w:rsid w:val="006B3EF8"/>
    <w:rsid w:val="006C0B9E"/>
    <w:rsid w:val="006C4781"/>
    <w:rsid w:val="006C53D0"/>
    <w:rsid w:val="006D0564"/>
    <w:rsid w:val="006D0C3A"/>
    <w:rsid w:val="006D4987"/>
    <w:rsid w:val="006D5046"/>
    <w:rsid w:val="006D6028"/>
    <w:rsid w:val="006D69C9"/>
    <w:rsid w:val="006E0F31"/>
    <w:rsid w:val="006E5600"/>
    <w:rsid w:val="006F2CCB"/>
    <w:rsid w:val="006F3471"/>
    <w:rsid w:val="006F36A9"/>
    <w:rsid w:val="006F3C73"/>
    <w:rsid w:val="006F4B7D"/>
    <w:rsid w:val="00705FA1"/>
    <w:rsid w:val="007101E8"/>
    <w:rsid w:val="00710E4E"/>
    <w:rsid w:val="00715BBA"/>
    <w:rsid w:val="00720086"/>
    <w:rsid w:val="00723D7A"/>
    <w:rsid w:val="00723DBE"/>
    <w:rsid w:val="0073265D"/>
    <w:rsid w:val="007374E3"/>
    <w:rsid w:val="007378E7"/>
    <w:rsid w:val="00737F30"/>
    <w:rsid w:val="00740241"/>
    <w:rsid w:val="00742F93"/>
    <w:rsid w:val="00743940"/>
    <w:rsid w:val="007446BB"/>
    <w:rsid w:val="00745C94"/>
    <w:rsid w:val="00745C99"/>
    <w:rsid w:val="0074692F"/>
    <w:rsid w:val="00746BA8"/>
    <w:rsid w:val="00750931"/>
    <w:rsid w:val="00750E70"/>
    <w:rsid w:val="007618BE"/>
    <w:rsid w:val="00763BB0"/>
    <w:rsid w:val="007677B1"/>
    <w:rsid w:val="00771069"/>
    <w:rsid w:val="007724B3"/>
    <w:rsid w:val="007731BA"/>
    <w:rsid w:val="007745F6"/>
    <w:rsid w:val="00777189"/>
    <w:rsid w:val="00777A42"/>
    <w:rsid w:val="00777A6C"/>
    <w:rsid w:val="00777EFD"/>
    <w:rsid w:val="0078249E"/>
    <w:rsid w:val="0078592B"/>
    <w:rsid w:val="00791A13"/>
    <w:rsid w:val="00793279"/>
    <w:rsid w:val="007A09B5"/>
    <w:rsid w:val="007A1C46"/>
    <w:rsid w:val="007A234C"/>
    <w:rsid w:val="007A34CF"/>
    <w:rsid w:val="007A419B"/>
    <w:rsid w:val="007A6F91"/>
    <w:rsid w:val="007B4970"/>
    <w:rsid w:val="007B516C"/>
    <w:rsid w:val="007B783F"/>
    <w:rsid w:val="007C260B"/>
    <w:rsid w:val="007C3809"/>
    <w:rsid w:val="007C48EF"/>
    <w:rsid w:val="007C61B2"/>
    <w:rsid w:val="007D2D3B"/>
    <w:rsid w:val="007D6D46"/>
    <w:rsid w:val="007D71CB"/>
    <w:rsid w:val="007D7C9D"/>
    <w:rsid w:val="007E3C7A"/>
    <w:rsid w:val="007E4355"/>
    <w:rsid w:val="007E6603"/>
    <w:rsid w:val="007E6AFA"/>
    <w:rsid w:val="007E7DCC"/>
    <w:rsid w:val="007E7F9F"/>
    <w:rsid w:val="007F0EDD"/>
    <w:rsid w:val="007F46E7"/>
    <w:rsid w:val="007F5A5F"/>
    <w:rsid w:val="007F786E"/>
    <w:rsid w:val="00800BBD"/>
    <w:rsid w:val="008010AF"/>
    <w:rsid w:val="008020E2"/>
    <w:rsid w:val="00806D75"/>
    <w:rsid w:val="00811081"/>
    <w:rsid w:val="00811922"/>
    <w:rsid w:val="00813E92"/>
    <w:rsid w:val="00814CB5"/>
    <w:rsid w:val="0082209E"/>
    <w:rsid w:val="00826AD2"/>
    <w:rsid w:val="00827470"/>
    <w:rsid w:val="00827634"/>
    <w:rsid w:val="008277C9"/>
    <w:rsid w:val="00830AC3"/>
    <w:rsid w:val="00831646"/>
    <w:rsid w:val="00833F81"/>
    <w:rsid w:val="008376E9"/>
    <w:rsid w:val="008410C7"/>
    <w:rsid w:val="008464C3"/>
    <w:rsid w:val="00855F66"/>
    <w:rsid w:val="00856306"/>
    <w:rsid w:val="00862F10"/>
    <w:rsid w:val="0086489F"/>
    <w:rsid w:val="00865382"/>
    <w:rsid w:val="0086545A"/>
    <w:rsid w:val="00865E98"/>
    <w:rsid w:val="0086659B"/>
    <w:rsid w:val="0087166A"/>
    <w:rsid w:val="00872326"/>
    <w:rsid w:val="008733B3"/>
    <w:rsid w:val="00885C08"/>
    <w:rsid w:val="00890D5C"/>
    <w:rsid w:val="00895E8D"/>
    <w:rsid w:val="008966FA"/>
    <w:rsid w:val="00897A90"/>
    <w:rsid w:val="008A0613"/>
    <w:rsid w:val="008A08B7"/>
    <w:rsid w:val="008A2021"/>
    <w:rsid w:val="008A3EBC"/>
    <w:rsid w:val="008A4FD1"/>
    <w:rsid w:val="008A50F0"/>
    <w:rsid w:val="008A6357"/>
    <w:rsid w:val="008A67E4"/>
    <w:rsid w:val="008A72FF"/>
    <w:rsid w:val="008B04DE"/>
    <w:rsid w:val="008B0A16"/>
    <w:rsid w:val="008B2241"/>
    <w:rsid w:val="008C0756"/>
    <w:rsid w:val="008C1DA0"/>
    <w:rsid w:val="008C2BB4"/>
    <w:rsid w:val="008C315A"/>
    <w:rsid w:val="008C4344"/>
    <w:rsid w:val="008D44C3"/>
    <w:rsid w:val="008E0BBC"/>
    <w:rsid w:val="008E28F5"/>
    <w:rsid w:val="008E52DE"/>
    <w:rsid w:val="008E6480"/>
    <w:rsid w:val="008F1424"/>
    <w:rsid w:val="008F51F9"/>
    <w:rsid w:val="008F7A86"/>
    <w:rsid w:val="00900FB0"/>
    <w:rsid w:val="00901C00"/>
    <w:rsid w:val="00903FBA"/>
    <w:rsid w:val="00905D1F"/>
    <w:rsid w:val="00907CD2"/>
    <w:rsid w:val="00914573"/>
    <w:rsid w:val="00914C79"/>
    <w:rsid w:val="00915DF4"/>
    <w:rsid w:val="00916602"/>
    <w:rsid w:val="00923BB6"/>
    <w:rsid w:val="00925586"/>
    <w:rsid w:val="009255E3"/>
    <w:rsid w:val="00925A54"/>
    <w:rsid w:val="00925EBB"/>
    <w:rsid w:val="00930AEB"/>
    <w:rsid w:val="00933AB5"/>
    <w:rsid w:val="00935215"/>
    <w:rsid w:val="00936A81"/>
    <w:rsid w:val="00944162"/>
    <w:rsid w:val="00951ACB"/>
    <w:rsid w:val="00952C86"/>
    <w:rsid w:val="0095679E"/>
    <w:rsid w:val="00957276"/>
    <w:rsid w:val="009573DD"/>
    <w:rsid w:val="0096114E"/>
    <w:rsid w:val="009614C5"/>
    <w:rsid w:val="0096493F"/>
    <w:rsid w:val="00967273"/>
    <w:rsid w:val="0097055E"/>
    <w:rsid w:val="009724E0"/>
    <w:rsid w:val="00972908"/>
    <w:rsid w:val="00973302"/>
    <w:rsid w:val="00975ADC"/>
    <w:rsid w:val="00975C74"/>
    <w:rsid w:val="00976519"/>
    <w:rsid w:val="00976759"/>
    <w:rsid w:val="009825D5"/>
    <w:rsid w:val="00985426"/>
    <w:rsid w:val="00987A7E"/>
    <w:rsid w:val="00992EB8"/>
    <w:rsid w:val="0099359F"/>
    <w:rsid w:val="009973A7"/>
    <w:rsid w:val="009A0061"/>
    <w:rsid w:val="009A202D"/>
    <w:rsid w:val="009A3DCB"/>
    <w:rsid w:val="009A462B"/>
    <w:rsid w:val="009A4BDD"/>
    <w:rsid w:val="009A7D53"/>
    <w:rsid w:val="009A7E6D"/>
    <w:rsid w:val="009B07D0"/>
    <w:rsid w:val="009B0DCF"/>
    <w:rsid w:val="009B10E3"/>
    <w:rsid w:val="009B2204"/>
    <w:rsid w:val="009B407A"/>
    <w:rsid w:val="009B4DC2"/>
    <w:rsid w:val="009B62EC"/>
    <w:rsid w:val="009B68D6"/>
    <w:rsid w:val="009B6FF8"/>
    <w:rsid w:val="009C55C0"/>
    <w:rsid w:val="009C5664"/>
    <w:rsid w:val="009C61A0"/>
    <w:rsid w:val="009D2EC3"/>
    <w:rsid w:val="009D5583"/>
    <w:rsid w:val="009D5FB6"/>
    <w:rsid w:val="009D6E93"/>
    <w:rsid w:val="009D7046"/>
    <w:rsid w:val="009E049C"/>
    <w:rsid w:val="009F055B"/>
    <w:rsid w:val="009F1498"/>
    <w:rsid w:val="009F1532"/>
    <w:rsid w:val="009F4355"/>
    <w:rsid w:val="009F6ABF"/>
    <w:rsid w:val="00A050DA"/>
    <w:rsid w:val="00A055DC"/>
    <w:rsid w:val="00A06765"/>
    <w:rsid w:val="00A1040A"/>
    <w:rsid w:val="00A10437"/>
    <w:rsid w:val="00A119E7"/>
    <w:rsid w:val="00A1538B"/>
    <w:rsid w:val="00A16EF1"/>
    <w:rsid w:val="00A2736C"/>
    <w:rsid w:val="00A27836"/>
    <w:rsid w:val="00A27AA5"/>
    <w:rsid w:val="00A30B0A"/>
    <w:rsid w:val="00A32E8E"/>
    <w:rsid w:val="00A3400C"/>
    <w:rsid w:val="00A359DD"/>
    <w:rsid w:val="00A35AD5"/>
    <w:rsid w:val="00A40A2B"/>
    <w:rsid w:val="00A42A3F"/>
    <w:rsid w:val="00A42C3A"/>
    <w:rsid w:val="00A44094"/>
    <w:rsid w:val="00A4478E"/>
    <w:rsid w:val="00A44FB6"/>
    <w:rsid w:val="00A45734"/>
    <w:rsid w:val="00A46221"/>
    <w:rsid w:val="00A46E67"/>
    <w:rsid w:val="00A47CEC"/>
    <w:rsid w:val="00A547C5"/>
    <w:rsid w:val="00A55F2D"/>
    <w:rsid w:val="00A61AC7"/>
    <w:rsid w:val="00A61C1B"/>
    <w:rsid w:val="00A61EC8"/>
    <w:rsid w:val="00A66377"/>
    <w:rsid w:val="00A668A6"/>
    <w:rsid w:val="00A71BC4"/>
    <w:rsid w:val="00A73922"/>
    <w:rsid w:val="00A74D86"/>
    <w:rsid w:val="00A74E7B"/>
    <w:rsid w:val="00A81603"/>
    <w:rsid w:val="00A81D69"/>
    <w:rsid w:val="00A8209B"/>
    <w:rsid w:val="00A84A4A"/>
    <w:rsid w:val="00A85F64"/>
    <w:rsid w:val="00A90964"/>
    <w:rsid w:val="00A90F4C"/>
    <w:rsid w:val="00A9430D"/>
    <w:rsid w:val="00A94400"/>
    <w:rsid w:val="00A97F32"/>
    <w:rsid w:val="00AA2B6E"/>
    <w:rsid w:val="00AA49E4"/>
    <w:rsid w:val="00AB2477"/>
    <w:rsid w:val="00AB3F5F"/>
    <w:rsid w:val="00AB6C09"/>
    <w:rsid w:val="00AB749F"/>
    <w:rsid w:val="00AB74EA"/>
    <w:rsid w:val="00AC34BA"/>
    <w:rsid w:val="00AC7078"/>
    <w:rsid w:val="00AD582A"/>
    <w:rsid w:val="00AE0174"/>
    <w:rsid w:val="00AE09F2"/>
    <w:rsid w:val="00AE17FF"/>
    <w:rsid w:val="00AE616B"/>
    <w:rsid w:val="00AE64D8"/>
    <w:rsid w:val="00AE79E3"/>
    <w:rsid w:val="00AF2362"/>
    <w:rsid w:val="00AF29F3"/>
    <w:rsid w:val="00AF7D37"/>
    <w:rsid w:val="00B03A81"/>
    <w:rsid w:val="00B04F73"/>
    <w:rsid w:val="00B07C2E"/>
    <w:rsid w:val="00B112A7"/>
    <w:rsid w:val="00B11E70"/>
    <w:rsid w:val="00B1215D"/>
    <w:rsid w:val="00B12926"/>
    <w:rsid w:val="00B16A73"/>
    <w:rsid w:val="00B20769"/>
    <w:rsid w:val="00B2206B"/>
    <w:rsid w:val="00B25143"/>
    <w:rsid w:val="00B26FF7"/>
    <w:rsid w:val="00B306BF"/>
    <w:rsid w:val="00B3621E"/>
    <w:rsid w:val="00B36B9E"/>
    <w:rsid w:val="00B3729A"/>
    <w:rsid w:val="00B37864"/>
    <w:rsid w:val="00B37AFE"/>
    <w:rsid w:val="00B42AA2"/>
    <w:rsid w:val="00B42C4A"/>
    <w:rsid w:val="00B43332"/>
    <w:rsid w:val="00B4417E"/>
    <w:rsid w:val="00B44D49"/>
    <w:rsid w:val="00B52AA3"/>
    <w:rsid w:val="00B55653"/>
    <w:rsid w:val="00B579EF"/>
    <w:rsid w:val="00B61AC6"/>
    <w:rsid w:val="00B63B66"/>
    <w:rsid w:val="00B6597B"/>
    <w:rsid w:val="00B6616C"/>
    <w:rsid w:val="00B70AFF"/>
    <w:rsid w:val="00B83E84"/>
    <w:rsid w:val="00B86A5B"/>
    <w:rsid w:val="00B91DF9"/>
    <w:rsid w:val="00B97AB6"/>
    <w:rsid w:val="00BA0DAC"/>
    <w:rsid w:val="00BA1F54"/>
    <w:rsid w:val="00BA4AA7"/>
    <w:rsid w:val="00BA6AF6"/>
    <w:rsid w:val="00BB2A25"/>
    <w:rsid w:val="00BB30E9"/>
    <w:rsid w:val="00BB77BF"/>
    <w:rsid w:val="00BC639C"/>
    <w:rsid w:val="00BC6BC4"/>
    <w:rsid w:val="00BD2243"/>
    <w:rsid w:val="00BD293C"/>
    <w:rsid w:val="00BD30C2"/>
    <w:rsid w:val="00BD330E"/>
    <w:rsid w:val="00BE1F74"/>
    <w:rsid w:val="00BE2D8D"/>
    <w:rsid w:val="00BE2E99"/>
    <w:rsid w:val="00BF1344"/>
    <w:rsid w:val="00BF21AD"/>
    <w:rsid w:val="00BF2AA1"/>
    <w:rsid w:val="00BF40D5"/>
    <w:rsid w:val="00BF65E0"/>
    <w:rsid w:val="00C0137A"/>
    <w:rsid w:val="00C034A3"/>
    <w:rsid w:val="00C052E4"/>
    <w:rsid w:val="00C07F62"/>
    <w:rsid w:val="00C105EA"/>
    <w:rsid w:val="00C1474A"/>
    <w:rsid w:val="00C15E4C"/>
    <w:rsid w:val="00C174A2"/>
    <w:rsid w:val="00C200BB"/>
    <w:rsid w:val="00C24574"/>
    <w:rsid w:val="00C2495E"/>
    <w:rsid w:val="00C24E59"/>
    <w:rsid w:val="00C318D5"/>
    <w:rsid w:val="00C32954"/>
    <w:rsid w:val="00C3595B"/>
    <w:rsid w:val="00C35A56"/>
    <w:rsid w:val="00C35F5A"/>
    <w:rsid w:val="00C40451"/>
    <w:rsid w:val="00C40C62"/>
    <w:rsid w:val="00C43438"/>
    <w:rsid w:val="00C45280"/>
    <w:rsid w:val="00C45BA3"/>
    <w:rsid w:val="00C47520"/>
    <w:rsid w:val="00C53700"/>
    <w:rsid w:val="00C5436C"/>
    <w:rsid w:val="00C60F85"/>
    <w:rsid w:val="00C61840"/>
    <w:rsid w:val="00C64B27"/>
    <w:rsid w:val="00C64B45"/>
    <w:rsid w:val="00C66992"/>
    <w:rsid w:val="00C70C77"/>
    <w:rsid w:val="00C73260"/>
    <w:rsid w:val="00C73361"/>
    <w:rsid w:val="00C739EB"/>
    <w:rsid w:val="00C80D39"/>
    <w:rsid w:val="00C81148"/>
    <w:rsid w:val="00C83969"/>
    <w:rsid w:val="00C8754D"/>
    <w:rsid w:val="00C92BE5"/>
    <w:rsid w:val="00C954C8"/>
    <w:rsid w:val="00CA271B"/>
    <w:rsid w:val="00CA273A"/>
    <w:rsid w:val="00CA3D59"/>
    <w:rsid w:val="00CB042B"/>
    <w:rsid w:val="00CB0C51"/>
    <w:rsid w:val="00CB2BD2"/>
    <w:rsid w:val="00CB5BC3"/>
    <w:rsid w:val="00CC30F7"/>
    <w:rsid w:val="00CC4AB2"/>
    <w:rsid w:val="00CC601B"/>
    <w:rsid w:val="00CC6509"/>
    <w:rsid w:val="00CC721A"/>
    <w:rsid w:val="00CC7D9B"/>
    <w:rsid w:val="00CD0006"/>
    <w:rsid w:val="00CD1193"/>
    <w:rsid w:val="00CD1EE4"/>
    <w:rsid w:val="00CD577F"/>
    <w:rsid w:val="00CD5A6B"/>
    <w:rsid w:val="00CD61D3"/>
    <w:rsid w:val="00CD7C3F"/>
    <w:rsid w:val="00CE0F37"/>
    <w:rsid w:val="00CE1795"/>
    <w:rsid w:val="00CE3F1F"/>
    <w:rsid w:val="00CE4F42"/>
    <w:rsid w:val="00CE64D0"/>
    <w:rsid w:val="00CF03EB"/>
    <w:rsid w:val="00CF1BDC"/>
    <w:rsid w:val="00CF1D96"/>
    <w:rsid w:val="00CF325D"/>
    <w:rsid w:val="00CF761B"/>
    <w:rsid w:val="00D02351"/>
    <w:rsid w:val="00D02481"/>
    <w:rsid w:val="00D05A43"/>
    <w:rsid w:val="00D072CC"/>
    <w:rsid w:val="00D1234B"/>
    <w:rsid w:val="00D13E64"/>
    <w:rsid w:val="00D14A31"/>
    <w:rsid w:val="00D15306"/>
    <w:rsid w:val="00D17CE3"/>
    <w:rsid w:val="00D20722"/>
    <w:rsid w:val="00D21887"/>
    <w:rsid w:val="00D25671"/>
    <w:rsid w:val="00D25FFB"/>
    <w:rsid w:val="00D264DA"/>
    <w:rsid w:val="00D26520"/>
    <w:rsid w:val="00D32C60"/>
    <w:rsid w:val="00D334BC"/>
    <w:rsid w:val="00D33D58"/>
    <w:rsid w:val="00D4793E"/>
    <w:rsid w:val="00D50927"/>
    <w:rsid w:val="00D50BC1"/>
    <w:rsid w:val="00D51013"/>
    <w:rsid w:val="00D51BEE"/>
    <w:rsid w:val="00D52CA6"/>
    <w:rsid w:val="00D53A03"/>
    <w:rsid w:val="00D54351"/>
    <w:rsid w:val="00D54387"/>
    <w:rsid w:val="00D54889"/>
    <w:rsid w:val="00D5564C"/>
    <w:rsid w:val="00D61E64"/>
    <w:rsid w:val="00D62BB0"/>
    <w:rsid w:val="00D6468B"/>
    <w:rsid w:val="00D65574"/>
    <w:rsid w:val="00D67664"/>
    <w:rsid w:val="00D720A3"/>
    <w:rsid w:val="00D75E49"/>
    <w:rsid w:val="00D77797"/>
    <w:rsid w:val="00D80268"/>
    <w:rsid w:val="00D814D2"/>
    <w:rsid w:val="00D829FD"/>
    <w:rsid w:val="00D8530A"/>
    <w:rsid w:val="00D85AD8"/>
    <w:rsid w:val="00DA0A5A"/>
    <w:rsid w:val="00DA112A"/>
    <w:rsid w:val="00DA156F"/>
    <w:rsid w:val="00DA2F37"/>
    <w:rsid w:val="00DA730F"/>
    <w:rsid w:val="00DA7B5F"/>
    <w:rsid w:val="00DB0396"/>
    <w:rsid w:val="00DB2A2F"/>
    <w:rsid w:val="00DB516A"/>
    <w:rsid w:val="00DB59A9"/>
    <w:rsid w:val="00DB644D"/>
    <w:rsid w:val="00DB7FD9"/>
    <w:rsid w:val="00DC0D49"/>
    <w:rsid w:val="00DC3341"/>
    <w:rsid w:val="00DC7FB8"/>
    <w:rsid w:val="00DD0053"/>
    <w:rsid w:val="00DD05D9"/>
    <w:rsid w:val="00DD0981"/>
    <w:rsid w:val="00DD15A4"/>
    <w:rsid w:val="00DE2180"/>
    <w:rsid w:val="00DE6014"/>
    <w:rsid w:val="00DF1237"/>
    <w:rsid w:val="00DF2EFD"/>
    <w:rsid w:val="00DF30E4"/>
    <w:rsid w:val="00E01CB8"/>
    <w:rsid w:val="00E0303C"/>
    <w:rsid w:val="00E03270"/>
    <w:rsid w:val="00E03751"/>
    <w:rsid w:val="00E04306"/>
    <w:rsid w:val="00E066A8"/>
    <w:rsid w:val="00E07366"/>
    <w:rsid w:val="00E13164"/>
    <w:rsid w:val="00E13324"/>
    <w:rsid w:val="00E13354"/>
    <w:rsid w:val="00E134C8"/>
    <w:rsid w:val="00E1379B"/>
    <w:rsid w:val="00E17865"/>
    <w:rsid w:val="00E17FBB"/>
    <w:rsid w:val="00E2094E"/>
    <w:rsid w:val="00E20FC1"/>
    <w:rsid w:val="00E2106B"/>
    <w:rsid w:val="00E24FEE"/>
    <w:rsid w:val="00E25541"/>
    <w:rsid w:val="00E272B2"/>
    <w:rsid w:val="00E301AD"/>
    <w:rsid w:val="00E32E2C"/>
    <w:rsid w:val="00E4086C"/>
    <w:rsid w:val="00E43EC0"/>
    <w:rsid w:val="00E50D80"/>
    <w:rsid w:val="00E52BC2"/>
    <w:rsid w:val="00E5457B"/>
    <w:rsid w:val="00E579EA"/>
    <w:rsid w:val="00E57EDE"/>
    <w:rsid w:val="00E6092B"/>
    <w:rsid w:val="00E6464D"/>
    <w:rsid w:val="00E65441"/>
    <w:rsid w:val="00E65A27"/>
    <w:rsid w:val="00E73DFB"/>
    <w:rsid w:val="00E75744"/>
    <w:rsid w:val="00E75D56"/>
    <w:rsid w:val="00E9093A"/>
    <w:rsid w:val="00E9097A"/>
    <w:rsid w:val="00E9385C"/>
    <w:rsid w:val="00E96333"/>
    <w:rsid w:val="00E96A3E"/>
    <w:rsid w:val="00E96DCC"/>
    <w:rsid w:val="00EA0173"/>
    <w:rsid w:val="00EA1391"/>
    <w:rsid w:val="00EA16E3"/>
    <w:rsid w:val="00EA3129"/>
    <w:rsid w:val="00EA3989"/>
    <w:rsid w:val="00EA4DC7"/>
    <w:rsid w:val="00EA7A8D"/>
    <w:rsid w:val="00EC3539"/>
    <w:rsid w:val="00EC6BF2"/>
    <w:rsid w:val="00EC7442"/>
    <w:rsid w:val="00ED2461"/>
    <w:rsid w:val="00ED315A"/>
    <w:rsid w:val="00ED7F6A"/>
    <w:rsid w:val="00EE1329"/>
    <w:rsid w:val="00EE4C7F"/>
    <w:rsid w:val="00EF14ED"/>
    <w:rsid w:val="00EF28C6"/>
    <w:rsid w:val="00EF2FB6"/>
    <w:rsid w:val="00EF456E"/>
    <w:rsid w:val="00EF5CEB"/>
    <w:rsid w:val="00F02D5E"/>
    <w:rsid w:val="00F05191"/>
    <w:rsid w:val="00F108DC"/>
    <w:rsid w:val="00F11149"/>
    <w:rsid w:val="00F12799"/>
    <w:rsid w:val="00F14879"/>
    <w:rsid w:val="00F15F82"/>
    <w:rsid w:val="00F168D8"/>
    <w:rsid w:val="00F17477"/>
    <w:rsid w:val="00F205C5"/>
    <w:rsid w:val="00F2194F"/>
    <w:rsid w:val="00F220FE"/>
    <w:rsid w:val="00F33E89"/>
    <w:rsid w:val="00F41EB9"/>
    <w:rsid w:val="00F42D01"/>
    <w:rsid w:val="00F46819"/>
    <w:rsid w:val="00F500ED"/>
    <w:rsid w:val="00F50F0C"/>
    <w:rsid w:val="00F51337"/>
    <w:rsid w:val="00F51E02"/>
    <w:rsid w:val="00F55316"/>
    <w:rsid w:val="00F57F46"/>
    <w:rsid w:val="00F6134F"/>
    <w:rsid w:val="00F62DCA"/>
    <w:rsid w:val="00F6574F"/>
    <w:rsid w:val="00F6799B"/>
    <w:rsid w:val="00F72BFA"/>
    <w:rsid w:val="00F739C5"/>
    <w:rsid w:val="00F80E0C"/>
    <w:rsid w:val="00F848B9"/>
    <w:rsid w:val="00F85195"/>
    <w:rsid w:val="00F85255"/>
    <w:rsid w:val="00F87B90"/>
    <w:rsid w:val="00F901F2"/>
    <w:rsid w:val="00F9105E"/>
    <w:rsid w:val="00F92764"/>
    <w:rsid w:val="00F933B9"/>
    <w:rsid w:val="00F9693A"/>
    <w:rsid w:val="00F97D1C"/>
    <w:rsid w:val="00FA0482"/>
    <w:rsid w:val="00FA1331"/>
    <w:rsid w:val="00FB027B"/>
    <w:rsid w:val="00FB14FA"/>
    <w:rsid w:val="00FB18BF"/>
    <w:rsid w:val="00FB2C58"/>
    <w:rsid w:val="00FB2D31"/>
    <w:rsid w:val="00FB4E9B"/>
    <w:rsid w:val="00FB74E3"/>
    <w:rsid w:val="00FC1582"/>
    <w:rsid w:val="00FC2FD6"/>
    <w:rsid w:val="00FC6709"/>
    <w:rsid w:val="00FD0E5E"/>
    <w:rsid w:val="00FD107F"/>
    <w:rsid w:val="00FD1B74"/>
    <w:rsid w:val="00FD3246"/>
    <w:rsid w:val="00FE008C"/>
    <w:rsid w:val="00FE372F"/>
    <w:rsid w:val="00FE425F"/>
    <w:rsid w:val="00FF2A79"/>
    <w:rsid w:val="00FF4858"/>
    <w:rsid w:val="00FF66C3"/>
    <w:rsid w:val="00FF6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009700"/>
  <w15:docId w15:val="{020C38AF-DEE8-447E-BD56-BC22FE61C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824E0"/>
    <w:rPr>
      <w:sz w:val="24"/>
      <w:szCs w:val="24"/>
    </w:rPr>
  </w:style>
  <w:style w:type="paragraph" w:styleId="Nadpis1">
    <w:name w:val="heading 1"/>
    <w:basedOn w:val="Normln"/>
    <w:next w:val="Normln"/>
    <w:qFormat/>
    <w:pPr>
      <w:keepNext/>
      <w:jc w:val="center"/>
      <w:outlineLvl w:val="0"/>
    </w:pPr>
    <w:rPr>
      <w:b/>
      <w:bCs/>
      <w:sz w:val="28"/>
    </w:rPr>
  </w:style>
  <w:style w:type="paragraph" w:styleId="Nadpis2">
    <w:name w:val="heading 2"/>
    <w:basedOn w:val="Normln"/>
    <w:next w:val="Normln"/>
    <w:qFormat/>
    <w:pPr>
      <w:keepNext/>
      <w:jc w:val="center"/>
      <w:outlineLvl w:val="1"/>
    </w:pPr>
    <w:rPr>
      <w:b/>
      <w:sz w:val="36"/>
      <w:szCs w:val="20"/>
    </w:rPr>
  </w:style>
  <w:style w:type="paragraph" w:styleId="Nadpis3">
    <w:name w:val="heading 3"/>
    <w:basedOn w:val="Normln"/>
    <w:next w:val="Normln"/>
    <w:qFormat/>
    <w:rsid w:val="008F1424"/>
    <w:pPr>
      <w:keepNext/>
      <w:spacing w:before="240" w:after="60"/>
      <w:outlineLvl w:val="2"/>
    </w:pPr>
    <w:rPr>
      <w:rFonts w:ascii="Arial" w:hAnsi="Arial" w:cs="Arial"/>
      <w:b/>
      <w:bCs/>
      <w:sz w:val="26"/>
      <w:szCs w:val="26"/>
    </w:rPr>
  </w:style>
  <w:style w:type="paragraph" w:styleId="Nadpis7">
    <w:name w:val="heading 7"/>
    <w:basedOn w:val="Normln"/>
    <w:next w:val="Normln"/>
    <w:qFormat/>
    <w:rsid w:val="00201725"/>
    <w:pPr>
      <w:spacing w:before="240" w:after="60"/>
      <w:outlineLvl w:val="6"/>
    </w:pPr>
  </w:style>
  <w:style w:type="paragraph" w:styleId="Nadpis8">
    <w:name w:val="heading 8"/>
    <w:basedOn w:val="Normln"/>
    <w:next w:val="Normln"/>
    <w:qFormat/>
    <w:rsid w:val="00201725"/>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rPr>
      <w:sz w:val="20"/>
      <w:szCs w:val="20"/>
    </w:rPr>
  </w:style>
  <w:style w:type="paragraph" w:styleId="Nzev">
    <w:name w:val="Title"/>
    <w:basedOn w:val="Normln"/>
    <w:qFormat/>
    <w:pPr>
      <w:jc w:val="center"/>
    </w:pPr>
    <w:rPr>
      <w:b/>
      <w:bCs/>
      <w:sz w:val="28"/>
    </w:rPr>
  </w:style>
  <w:style w:type="paragraph" w:styleId="Zkladntextodsazen2">
    <w:name w:val="Body Text Indent 2"/>
    <w:basedOn w:val="Normln"/>
    <w:pPr>
      <w:ind w:left="426" w:hanging="426"/>
      <w:jc w:val="both"/>
    </w:pPr>
    <w:rPr>
      <w:szCs w:val="20"/>
    </w:rPr>
  </w:style>
  <w:style w:type="paragraph" w:styleId="Zkladntextodsazen">
    <w:name w:val="Body Text Indent"/>
    <w:basedOn w:val="Normln"/>
    <w:pPr>
      <w:ind w:left="426" w:hanging="426"/>
    </w:pPr>
    <w:rPr>
      <w:szCs w:val="20"/>
    </w:rPr>
  </w:style>
  <w:style w:type="paragraph" w:styleId="Zkladntext">
    <w:name w:val="Body Text"/>
    <w:basedOn w:val="Normln"/>
    <w:rPr>
      <w:szCs w:val="20"/>
    </w:rPr>
  </w:style>
  <w:style w:type="character" w:styleId="Odkaznakoment">
    <w:name w:val="annotation reference"/>
    <w:semiHidden/>
    <w:rPr>
      <w:sz w:val="16"/>
    </w:r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rPr>
      <w:sz w:val="20"/>
      <w:szCs w:val="20"/>
    </w:rPr>
  </w:style>
  <w:style w:type="paragraph" w:styleId="Zkladntext2">
    <w:name w:val="Body Text 2"/>
    <w:basedOn w:val="Normln"/>
    <w:rsid w:val="003C5745"/>
    <w:pPr>
      <w:spacing w:after="120" w:line="480" w:lineRule="auto"/>
    </w:pPr>
  </w:style>
  <w:style w:type="paragraph" w:styleId="Textbubliny">
    <w:name w:val="Balloon Text"/>
    <w:basedOn w:val="Normln"/>
    <w:semiHidden/>
    <w:rsid w:val="00E17FBB"/>
    <w:rPr>
      <w:rFonts w:ascii="Tahoma" w:hAnsi="Tahoma" w:cs="Tahoma"/>
      <w:sz w:val="16"/>
      <w:szCs w:val="16"/>
    </w:rPr>
  </w:style>
  <w:style w:type="paragraph" w:styleId="Odstavecseseznamem">
    <w:name w:val="List Paragraph"/>
    <w:basedOn w:val="Normln"/>
    <w:uiPriority w:val="34"/>
    <w:qFormat/>
    <w:rsid w:val="00E17FBB"/>
    <w:pPr>
      <w:spacing w:after="200"/>
      <w:ind w:left="720"/>
      <w:contextualSpacing/>
      <w:jc w:val="both"/>
    </w:pPr>
    <w:rPr>
      <w:rFonts w:ascii="Calibri" w:eastAsia="Calibri" w:hAnsi="Calibri"/>
      <w:sz w:val="22"/>
      <w:szCs w:val="22"/>
      <w:lang w:eastAsia="en-US"/>
    </w:rPr>
  </w:style>
  <w:style w:type="character" w:styleId="Hypertextovodkaz">
    <w:name w:val="Hyperlink"/>
    <w:rsid w:val="00D25671"/>
    <w:rPr>
      <w:color w:val="0000FF"/>
      <w:u w:val="single"/>
    </w:rPr>
  </w:style>
  <w:style w:type="paragraph" w:styleId="Textkomente">
    <w:name w:val="annotation text"/>
    <w:basedOn w:val="Normln"/>
    <w:link w:val="TextkomenteChar"/>
    <w:semiHidden/>
    <w:rsid w:val="000C339B"/>
    <w:rPr>
      <w:sz w:val="20"/>
      <w:szCs w:val="20"/>
    </w:rPr>
  </w:style>
  <w:style w:type="paragraph" w:styleId="Pedmtkomente">
    <w:name w:val="annotation subject"/>
    <w:basedOn w:val="Textkomente"/>
    <w:next w:val="Textkomente"/>
    <w:semiHidden/>
    <w:rsid w:val="000C339B"/>
    <w:rPr>
      <w:b/>
      <w:bCs/>
    </w:rPr>
  </w:style>
  <w:style w:type="paragraph" w:styleId="Rozloendokumentu">
    <w:name w:val="Document Map"/>
    <w:basedOn w:val="Normln"/>
    <w:semiHidden/>
    <w:rsid w:val="00A81603"/>
    <w:pPr>
      <w:shd w:val="clear" w:color="auto" w:fill="000080"/>
    </w:pPr>
    <w:rPr>
      <w:rFonts w:ascii="Tahoma" w:hAnsi="Tahoma" w:cs="Tahoma"/>
      <w:sz w:val="20"/>
      <w:szCs w:val="20"/>
    </w:rPr>
  </w:style>
  <w:style w:type="table" w:styleId="Mkatabulky">
    <w:name w:val="Table Grid"/>
    <w:basedOn w:val="Normlntabulka"/>
    <w:rsid w:val="00554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6D6028"/>
    <w:rPr>
      <w:b/>
      <w:bCs/>
    </w:rPr>
  </w:style>
  <w:style w:type="paragraph" w:styleId="Zkladntextodsazen3">
    <w:name w:val="Body Text Indent 3"/>
    <w:basedOn w:val="Normln"/>
    <w:link w:val="Zkladntextodsazen3Char"/>
    <w:uiPriority w:val="99"/>
    <w:rsid w:val="00201725"/>
    <w:pPr>
      <w:spacing w:after="120"/>
      <w:ind w:left="283"/>
    </w:pPr>
    <w:rPr>
      <w:sz w:val="16"/>
      <w:szCs w:val="16"/>
    </w:rPr>
  </w:style>
  <w:style w:type="paragraph" w:styleId="Zkladntext3">
    <w:name w:val="Body Text 3"/>
    <w:basedOn w:val="Normln"/>
    <w:rsid w:val="00201725"/>
    <w:pPr>
      <w:spacing w:after="120"/>
    </w:pPr>
    <w:rPr>
      <w:sz w:val="16"/>
      <w:szCs w:val="16"/>
    </w:rPr>
  </w:style>
  <w:style w:type="paragraph" w:customStyle="1" w:styleId="Smlouva">
    <w:name w:val="Smlouva"/>
    <w:basedOn w:val="Normln"/>
    <w:rsid w:val="00F92764"/>
    <w:pPr>
      <w:widowControl w:val="0"/>
      <w:tabs>
        <w:tab w:val="right" w:pos="9412"/>
      </w:tabs>
      <w:spacing w:before="60"/>
    </w:pPr>
    <w:rPr>
      <w:rFonts w:ascii="Arial" w:hAnsi="Arial"/>
      <w:snapToGrid w:val="0"/>
      <w:sz w:val="22"/>
      <w:szCs w:val="20"/>
    </w:rPr>
  </w:style>
  <w:style w:type="character" w:customStyle="1" w:styleId="Zkladntextodsazen3Char">
    <w:name w:val="Základní text odsazený 3 Char"/>
    <w:link w:val="Zkladntextodsazen3"/>
    <w:uiPriority w:val="99"/>
    <w:rsid w:val="005C309F"/>
    <w:rPr>
      <w:sz w:val="16"/>
      <w:szCs w:val="16"/>
    </w:rPr>
  </w:style>
  <w:style w:type="character" w:customStyle="1" w:styleId="ZpatChar">
    <w:name w:val="Zápatí Char"/>
    <w:link w:val="Zpat"/>
    <w:uiPriority w:val="99"/>
    <w:rsid w:val="00250D4B"/>
  </w:style>
  <w:style w:type="paragraph" w:customStyle="1" w:styleId="aaa">
    <w:name w:val="aaa"/>
    <w:basedOn w:val="Normln"/>
    <w:rsid w:val="00C0137A"/>
    <w:pPr>
      <w:overflowPunct w:val="0"/>
      <w:autoSpaceDE w:val="0"/>
      <w:autoSpaceDN w:val="0"/>
      <w:adjustRightInd w:val="0"/>
      <w:ind w:left="283" w:hanging="283"/>
      <w:jc w:val="center"/>
      <w:textAlignment w:val="baseline"/>
    </w:pPr>
    <w:rPr>
      <w:b/>
      <w:sz w:val="32"/>
      <w:szCs w:val="20"/>
    </w:rPr>
  </w:style>
  <w:style w:type="character" w:customStyle="1" w:styleId="TextkomenteChar">
    <w:name w:val="Text komentáře Char"/>
    <w:basedOn w:val="Standardnpsmoodstavce"/>
    <w:link w:val="Textkomente"/>
    <w:semiHidden/>
    <w:rsid w:val="00011E26"/>
  </w:style>
  <w:style w:type="table" w:customStyle="1" w:styleId="Mkatabulky1">
    <w:name w:val="Mřížka tabulky1"/>
    <w:basedOn w:val="Normlntabulka"/>
    <w:next w:val="Mkatabulky"/>
    <w:uiPriority w:val="99"/>
    <w:rsid w:val="00116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77323">
      <w:bodyDiv w:val="1"/>
      <w:marLeft w:val="0"/>
      <w:marRight w:val="0"/>
      <w:marTop w:val="0"/>
      <w:marBottom w:val="0"/>
      <w:divBdr>
        <w:top w:val="none" w:sz="0" w:space="0" w:color="auto"/>
        <w:left w:val="none" w:sz="0" w:space="0" w:color="auto"/>
        <w:bottom w:val="none" w:sz="0" w:space="0" w:color="auto"/>
        <w:right w:val="none" w:sz="0" w:space="0" w:color="auto"/>
      </w:divBdr>
    </w:div>
    <w:div w:id="388920535">
      <w:bodyDiv w:val="1"/>
      <w:marLeft w:val="0"/>
      <w:marRight w:val="0"/>
      <w:marTop w:val="0"/>
      <w:marBottom w:val="0"/>
      <w:divBdr>
        <w:top w:val="none" w:sz="0" w:space="0" w:color="auto"/>
        <w:left w:val="none" w:sz="0" w:space="0" w:color="auto"/>
        <w:bottom w:val="none" w:sz="0" w:space="0" w:color="auto"/>
        <w:right w:val="none" w:sz="0" w:space="0" w:color="auto"/>
      </w:divBdr>
    </w:div>
    <w:div w:id="402457573">
      <w:bodyDiv w:val="1"/>
      <w:marLeft w:val="0"/>
      <w:marRight w:val="0"/>
      <w:marTop w:val="0"/>
      <w:marBottom w:val="0"/>
      <w:divBdr>
        <w:top w:val="none" w:sz="0" w:space="0" w:color="auto"/>
        <w:left w:val="none" w:sz="0" w:space="0" w:color="auto"/>
        <w:bottom w:val="none" w:sz="0" w:space="0" w:color="auto"/>
        <w:right w:val="none" w:sz="0" w:space="0" w:color="auto"/>
      </w:divBdr>
    </w:div>
    <w:div w:id="477573685">
      <w:bodyDiv w:val="1"/>
      <w:marLeft w:val="0"/>
      <w:marRight w:val="0"/>
      <w:marTop w:val="0"/>
      <w:marBottom w:val="0"/>
      <w:divBdr>
        <w:top w:val="none" w:sz="0" w:space="0" w:color="auto"/>
        <w:left w:val="none" w:sz="0" w:space="0" w:color="auto"/>
        <w:bottom w:val="none" w:sz="0" w:space="0" w:color="auto"/>
        <w:right w:val="none" w:sz="0" w:space="0" w:color="auto"/>
      </w:divBdr>
    </w:div>
    <w:div w:id="492793369">
      <w:bodyDiv w:val="1"/>
      <w:marLeft w:val="0"/>
      <w:marRight w:val="0"/>
      <w:marTop w:val="0"/>
      <w:marBottom w:val="0"/>
      <w:divBdr>
        <w:top w:val="none" w:sz="0" w:space="0" w:color="auto"/>
        <w:left w:val="none" w:sz="0" w:space="0" w:color="auto"/>
        <w:bottom w:val="none" w:sz="0" w:space="0" w:color="auto"/>
        <w:right w:val="none" w:sz="0" w:space="0" w:color="auto"/>
      </w:divBdr>
    </w:div>
    <w:div w:id="693581993">
      <w:bodyDiv w:val="1"/>
      <w:marLeft w:val="0"/>
      <w:marRight w:val="0"/>
      <w:marTop w:val="0"/>
      <w:marBottom w:val="0"/>
      <w:divBdr>
        <w:top w:val="none" w:sz="0" w:space="0" w:color="auto"/>
        <w:left w:val="none" w:sz="0" w:space="0" w:color="auto"/>
        <w:bottom w:val="none" w:sz="0" w:space="0" w:color="auto"/>
        <w:right w:val="none" w:sz="0" w:space="0" w:color="auto"/>
      </w:divBdr>
    </w:div>
    <w:div w:id="750276678">
      <w:bodyDiv w:val="1"/>
      <w:marLeft w:val="0"/>
      <w:marRight w:val="0"/>
      <w:marTop w:val="0"/>
      <w:marBottom w:val="0"/>
      <w:divBdr>
        <w:top w:val="none" w:sz="0" w:space="0" w:color="auto"/>
        <w:left w:val="none" w:sz="0" w:space="0" w:color="auto"/>
        <w:bottom w:val="none" w:sz="0" w:space="0" w:color="auto"/>
        <w:right w:val="none" w:sz="0" w:space="0" w:color="auto"/>
      </w:divBdr>
    </w:div>
    <w:div w:id="799539747">
      <w:bodyDiv w:val="1"/>
      <w:marLeft w:val="0"/>
      <w:marRight w:val="0"/>
      <w:marTop w:val="0"/>
      <w:marBottom w:val="0"/>
      <w:divBdr>
        <w:top w:val="none" w:sz="0" w:space="0" w:color="auto"/>
        <w:left w:val="none" w:sz="0" w:space="0" w:color="auto"/>
        <w:bottom w:val="none" w:sz="0" w:space="0" w:color="auto"/>
        <w:right w:val="none" w:sz="0" w:space="0" w:color="auto"/>
      </w:divBdr>
    </w:div>
    <w:div w:id="854685624">
      <w:bodyDiv w:val="1"/>
      <w:marLeft w:val="0"/>
      <w:marRight w:val="0"/>
      <w:marTop w:val="0"/>
      <w:marBottom w:val="0"/>
      <w:divBdr>
        <w:top w:val="none" w:sz="0" w:space="0" w:color="auto"/>
        <w:left w:val="none" w:sz="0" w:space="0" w:color="auto"/>
        <w:bottom w:val="none" w:sz="0" w:space="0" w:color="auto"/>
        <w:right w:val="none" w:sz="0" w:space="0" w:color="auto"/>
      </w:divBdr>
      <w:divsChild>
        <w:div w:id="524834136">
          <w:marLeft w:val="0"/>
          <w:marRight w:val="0"/>
          <w:marTop w:val="0"/>
          <w:marBottom w:val="0"/>
          <w:divBdr>
            <w:top w:val="none" w:sz="0" w:space="0" w:color="auto"/>
            <w:left w:val="none" w:sz="0" w:space="0" w:color="auto"/>
            <w:bottom w:val="none" w:sz="0" w:space="0" w:color="auto"/>
            <w:right w:val="none" w:sz="0" w:space="0" w:color="auto"/>
          </w:divBdr>
        </w:div>
      </w:divsChild>
    </w:div>
    <w:div w:id="1039433297">
      <w:bodyDiv w:val="1"/>
      <w:marLeft w:val="0"/>
      <w:marRight w:val="0"/>
      <w:marTop w:val="0"/>
      <w:marBottom w:val="0"/>
      <w:divBdr>
        <w:top w:val="none" w:sz="0" w:space="0" w:color="auto"/>
        <w:left w:val="none" w:sz="0" w:space="0" w:color="auto"/>
        <w:bottom w:val="none" w:sz="0" w:space="0" w:color="auto"/>
        <w:right w:val="none" w:sz="0" w:space="0" w:color="auto"/>
      </w:divBdr>
    </w:div>
    <w:div w:id="1107502937">
      <w:bodyDiv w:val="1"/>
      <w:marLeft w:val="0"/>
      <w:marRight w:val="0"/>
      <w:marTop w:val="0"/>
      <w:marBottom w:val="0"/>
      <w:divBdr>
        <w:top w:val="none" w:sz="0" w:space="0" w:color="auto"/>
        <w:left w:val="none" w:sz="0" w:space="0" w:color="auto"/>
        <w:bottom w:val="none" w:sz="0" w:space="0" w:color="auto"/>
        <w:right w:val="none" w:sz="0" w:space="0" w:color="auto"/>
      </w:divBdr>
    </w:div>
    <w:div w:id="1136795804">
      <w:bodyDiv w:val="1"/>
      <w:marLeft w:val="0"/>
      <w:marRight w:val="0"/>
      <w:marTop w:val="0"/>
      <w:marBottom w:val="0"/>
      <w:divBdr>
        <w:top w:val="none" w:sz="0" w:space="0" w:color="auto"/>
        <w:left w:val="none" w:sz="0" w:space="0" w:color="auto"/>
        <w:bottom w:val="none" w:sz="0" w:space="0" w:color="auto"/>
        <w:right w:val="none" w:sz="0" w:space="0" w:color="auto"/>
      </w:divBdr>
    </w:div>
    <w:div w:id="1936015162">
      <w:bodyDiv w:val="1"/>
      <w:marLeft w:val="0"/>
      <w:marRight w:val="0"/>
      <w:marTop w:val="0"/>
      <w:marBottom w:val="0"/>
      <w:divBdr>
        <w:top w:val="none" w:sz="0" w:space="0" w:color="auto"/>
        <w:left w:val="none" w:sz="0" w:space="0" w:color="auto"/>
        <w:bottom w:val="none" w:sz="0" w:space="0" w:color="auto"/>
        <w:right w:val="none" w:sz="0" w:space="0" w:color="auto"/>
      </w:divBdr>
    </w:div>
    <w:div w:id="202258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34FD2-86C7-4CEF-8015-24CB7FE70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3927</Words>
  <Characters>23176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č</vt:lpstr>
    </vt:vector>
  </TitlesOfParts>
  <Company>DP Metro</Company>
  <LinksUpToDate>false</LinksUpToDate>
  <CharactersWithSpaces>27049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KraslK@dpp.cz</dc:creator>
  <cp:lastModifiedBy>Staňková Miroslava</cp:lastModifiedBy>
  <cp:revision>9</cp:revision>
  <cp:lastPrinted>2021-04-27T12:03:00Z</cp:lastPrinted>
  <dcterms:created xsi:type="dcterms:W3CDTF">2022-07-11T21:32:00Z</dcterms:created>
  <dcterms:modified xsi:type="dcterms:W3CDTF">2022-07-12T14:50:00Z</dcterms:modified>
</cp:coreProperties>
</file>